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C8E32" w14:textId="77777777" w:rsidR="00C92F79" w:rsidRDefault="00C92F79" w:rsidP="3D5C5019">
      <w:pPr>
        <w:jc w:val="center"/>
        <w:rPr>
          <w:rFonts w:ascii="Times New Roman" w:eastAsia="Times New Roman" w:hAnsi="Times New Roman" w:cs="Times New Roman"/>
          <w:b/>
          <w:bCs/>
          <w:sz w:val="24"/>
          <w:szCs w:val="24"/>
        </w:rPr>
      </w:pPr>
      <w:bookmarkStart w:id="0" w:name="_dxtcompanion_actionscomplete"/>
    </w:p>
    <w:p w14:paraId="1EBC885B" w14:textId="77777777" w:rsidR="00C92F79" w:rsidRDefault="00C92F79" w:rsidP="00C92F79">
      <w:pPr>
        <w:pStyle w:val="xydp42570311msonormal"/>
        <w:rPr>
          <w:color w:val="000000"/>
        </w:rPr>
      </w:pPr>
      <w:r>
        <w:rPr>
          <w:color w:val="000000"/>
        </w:rPr>
        <w:t>Temporary Injunction filed in Tarrant County</w:t>
      </w:r>
      <w:r>
        <w:rPr>
          <w:rStyle w:val="apple-converted-space"/>
          <w:color w:val="000000"/>
        </w:rPr>
        <w:t> </w:t>
      </w:r>
    </w:p>
    <w:p w14:paraId="41C7D277" w14:textId="77777777" w:rsidR="00C92F79" w:rsidRDefault="00C92F79" w:rsidP="00C92F79">
      <w:pPr>
        <w:pStyle w:val="xydp42570311msonormal"/>
        <w:rPr>
          <w:color w:val="000000"/>
        </w:rPr>
      </w:pPr>
      <w:r>
        <w:rPr>
          <w:color w:val="000000"/>
        </w:rPr>
        <w:t xml:space="preserve">LULAC Council 4568 and Tarrant County League of Women voters have filed a motion for temporary and permanent injunction. This on behalf of our minority members that will </w:t>
      </w:r>
      <w:proofErr w:type="gramStart"/>
      <w:r>
        <w:rPr>
          <w:color w:val="000000"/>
        </w:rPr>
        <w:t>be  affected</w:t>
      </w:r>
      <w:proofErr w:type="gramEnd"/>
      <w:r>
        <w:rPr>
          <w:color w:val="000000"/>
        </w:rPr>
        <w:t xml:space="preserve"> by the gerrymandered racist maps approved by </w:t>
      </w:r>
      <w:proofErr w:type="gramStart"/>
      <w:r>
        <w:rPr>
          <w:color w:val="000000"/>
        </w:rPr>
        <w:t>Tim  O</w:t>
      </w:r>
      <w:proofErr w:type="gramEnd"/>
      <w:r>
        <w:rPr>
          <w:color w:val="000000"/>
        </w:rPr>
        <w:t xml:space="preserve">‘Hare and his supporters on the county commissioner’s court. This action is meant to block the use of the illegal maps to be used in the next election cycle. Once a date for hearing is </w:t>
      </w:r>
      <w:proofErr w:type="gramStart"/>
      <w:r>
        <w:rPr>
          <w:color w:val="000000"/>
        </w:rPr>
        <w:t>set</w:t>
      </w:r>
      <w:proofErr w:type="gramEnd"/>
      <w:r>
        <w:rPr>
          <w:color w:val="000000"/>
        </w:rPr>
        <w:t xml:space="preserve"> we will announce it here and invite you to come and support our efforts.  Please read full legal motion below.</w:t>
      </w:r>
    </w:p>
    <w:p w14:paraId="72091C21" w14:textId="77777777" w:rsidR="00C92F79" w:rsidRDefault="00C92F79" w:rsidP="3D5C5019">
      <w:pPr>
        <w:jc w:val="center"/>
        <w:rPr>
          <w:rFonts w:ascii="Times New Roman" w:eastAsia="Times New Roman" w:hAnsi="Times New Roman" w:cs="Times New Roman"/>
          <w:b/>
          <w:bCs/>
          <w:sz w:val="24"/>
          <w:szCs w:val="24"/>
        </w:rPr>
      </w:pPr>
    </w:p>
    <w:p w14:paraId="3F9A8385" w14:textId="77777777" w:rsidR="00C92F79" w:rsidRDefault="00C92F79" w:rsidP="3D5C5019">
      <w:pPr>
        <w:jc w:val="center"/>
        <w:rPr>
          <w:rFonts w:ascii="Times New Roman" w:eastAsia="Times New Roman" w:hAnsi="Times New Roman" w:cs="Times New Roman"/>
          <w:b/>
          <w:bCs/>
          <w:sz w:val="24"/>
          <w:szCs w:val="24"/>
        </w:rPr>
      </w:pPr>
    </w:p>
    <w:p w14:paraId="119F8B22" w14:textId="77777777" w:rsidR="00C92F79" w:rsidRDefault="00C92F79" w:rsidP="3D5C5019">
      <w:pPr>
        <w:jc w:val="center"/>
        <w:rPr>
          <w:rFonts w:ascii="Times New Roman" w:eastAsia="Times New Roman" w:hAnsi="Times New Roman" w:cs="Times New Roman"/>
          <w:b/>
          <w:bCs/>
          <w:sz w:val="24"/>
          <w:szCs w:val="24"/>
        </w:rPr>
      </w:pPr>
    </w:p>
    <w:p w14:paraId="68DC61DE" w14:textId="77777777" w:rsidR="00C92F79" w:rsidRDefault="00C92F79" w:rsidP="3D5C5019">
      <w:pPr>
        <w:jc w:val="center"/>
        <w:rPr>
          <w:rFonts w:ascii="Times New Roman" w:eastAsia="Times New Roman" w:hAnsi="Times New Roman" w:cs="Times New Roman"/>
          <w:b/>
          <w:bCs/>
          <w:sz w:val="24"/>
          <w:szCs w:val="24"/>
        </w:rPr>
      </w:pPr>
    </w:p>
    <w:p w14:paraId="65A5937D" w14:textId="69A37316" w:rsidR="00443570" w:rsidRPr="00203CE7" w:rsidRDefault="00C92F79" w:rsidP="3D5C5019">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3D00E1">
        <w:rPr>
          <w:rFonts w:ascii="Times New Roman" w:eastAsia="Times New Roman" w:hAnsi="Times New Roman" w:cs="Times New Roman"/>
          <w:b/>
          <w:bCs/>
          <w:sz w:val="24"/>
          <w:szCs w:val="24"/>
        </w:rPr>
        <w:t>`</w:t>
      </w:r>
      <w:r w:rsidR="1DC593FD" w:rsidRPr="00203CE7">
        <w:rPr>
          <w:rFonts w:ascii="Times New Roman" w:eastAsia="Times New Roman" w:hAnsi="Times New Roman" w:cs="Times New Roman"/>
          <w:b/>
          <w:bCs/>
          <w:sz w:val="24"/>
          <w:szCs w:val="24"/>
        </w:rPr>
        <w:t>Case No. 348-367889-25</w:t>
      </w:r>
    </w:p>
    <w:p w14:paraId="1C181FB1" w14:textId="77777777" w:rsidR="00DF10D9" w:rsidRPr="00203CE7" w:rsidRDefault="00DF10D9" w:rsidP="3D5C5019">
      <w:pPr>
        <w:jc w:val="center"/>
        <w:rPr>
          <w:rFonts w:ascii="Times New Roman" w:eastAsia="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810"/>
        <w:gridCol w:w="4315"/>
      </w:tblGrid>
      <w:tr w:rsidR="00DF10D9" w:rsidRPr="00203CE7" w14:paraId="580FCEEF" w14:textId="77777777" w:rsidTr="3D5C5019">
        <w:tc>
          <w:tcPr>
            <w:tcW w:w="4225" w:type="dxa"/>
          </w:tcPr>
          <w:p w14:paraId="648497C0" w14:textId="77777777" w:rsidR="00DF10D9" w:rsidRPr="00203CE7" w:rsidRDefault="00892463"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LEAGUE OF UNITED LATIN AMERICAN CITIZENS OF FORT WORTH, COUNCIL 4568</w:t>
            </w:r>
            <w:r w:rsidR="3D5C5019" w:rsidRPr="00203CE7">
              <w:rPr>
                <w:rFonts w:ascii="Times New Roman" w:eastAsia="Times New Roman" w:hAnsi="Times New Roman" w:cs="Times New Roman"/>
                <w:b/>
                <w:bCs/>
                <w:sz w:val="24"/>
                <w:szCs w:val="24"/>
              </w:rPr>
              <w:t>,</w:t>
            </w:r>
            <w:r w:rsidRPr="00203CE7">
              <w:rPr>
                <w:rFonts w:ascii="Times New Roman" w:eastAsia="Times New Roman" w:hAnsi="Times New Roman" w:cs="Times New Roman"/>
                <w:b/>
                <w:bCs/>
                <w:sz w:val="24"/>
                <w:szCs w:val="24"/>
              </w:rPr>
              <w:t xml:space="preserve"> and LEAGUE OF WOMEN VOTERS OF TARRANT COUNTY,</w:t>
            </w:r>
          </w:p>
          <w:p w14:paraId="4DBE8168" w14:textId="77777777" w:rsidR="00DF10D9" w:rsidRPr="00203CE7" w:rsidRDefault="3D5C5019"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i/>
                <w:iCs/>
                <w:sz w:val="24"/>
                <w:szCs w:val="24"/>
              </w:rPr>
              <w:t>Plaintiffs</w:t>
            </w:r>
            <w:r w:rsidRPr="00203CE7">
              <w:rPr>
                <w:rFonts w:ascii="Times New Roman" w:eastAsia="Times New Roman" w:hAnsi="Times New Roman" w:cs="Times New Roman"/>
                <w:b/>
                <w:bCs/>
                <w:sz w:val="24"/>
                <w:szCs w:val="24"/>
              </w:rPr>
              <w:t>,</w:t>
            </w:r>
          </w:p>
          <w:p w14:paraId="207758C3" w14:textId="77777777" w:rsidR="00DF10D9" w:rsidRPr="00203CE7" w:rsidRDefault="00DF10D9" w:rsidP="3D5C5019">
            <w:pPr>
              <w:rPr>
                <w:rFonts w:ascii="Times New Roman" w:eastAsia="Times New Roman" w:hAnsi="Times New Roman" w:cs="Times New Roman"/>
                <w:b/>
                <w:bCs/>
                <w:sz w:val="24"/>
                <w:szCs w:val="24"/>
              </w:rPr>
            </w:pPr>
          </w:p>
          <w:p w14:paraId="1D94EC7C" w14:textId="77777777" w:rsidR="00DF10D9" w:rsidRPr="00203CE7" w:rsidRDefault="3D5C5019"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v.</w:t>
            </w:r>
          </w:p>
          <w:p w14:paraId="75411B00" w14:textId="77777777" w:rsidR="00DF10D9" w:rsidRPr="00203CE7" w:rsidRDefault="00DF10D9" w:rsidP="3D5C5019">
            <w:pPr>
              <w:rPr>
                <w:rFonts w:ascii="Times New Roman" w:eastAsia="Times New Roman" w:hAnsi="Times New Roman" w:cs="Times New Roman"/>
                <w:b/>
                <w:bCs/>
                <w:sz w:val="24"/>
                <w:szCs w:val="24"/>
              </w:rPr>
            </w:pPr>
          </w:p>
          <w:p w14:paraId="5DB5B38D" w14:textId="77777777" w:rsidR="00DF10D9" w:rsidRPr="00203CE7" w:rsidRDefault="3D5C5019"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 xml:space="preserve">TARRANT COUNTY, </w:t>
            </w:r>
            <w:r w:rsidR="00046F6C" w:rsidRPr="00203CE7">
              <w:rPr>
                <w:rFonts w:ascii="Times New Roman" w:eastAsia="Times New Roman" w:hAnsi="Times New Roman" w:cs="Times New Roman"/>
                <w:b/>
                <w:bCs/>
                <w:sz w:val="24"/>
                <w:szCs w:val="24"/>
              </w:rPr>
              <w:t xml:space="preserve">TARRANT COUNTY COMMISSIONERS COURT, and </w:t>
            </w:r>
            <w:r w:rsidRPr="00203CE7">
              <w:rPr>
                <w:rFonts w:ascii="Times New Roman" w:eastAsia="Times New Roman" w:hAnsi="Times New Roman" w:cs="Times New Roman"/>
                <w:b/>
                <w:bCs/>
                <w:sz w:val="24"/>
                <w:szCs w:val="24"/>
              </w:rPr>
              <w:t>COUNTY JUDGE TIM O</w:t>
            </w:r>
            <w:r w:rsidR="00C57EE4" w:rsidRPr="00203CE7">
              <w:rPr>
                <w:rFonts w:ascii="Times New Roman" w:eastAsia="Times New Roman" w:hAnsi="Times New Roman" w:cs="Times New Roman"/>
                <w:b/>
                <w:bCs/>
                <w:sz w:val="24"/>
                <w:szCs w:val="24"/>
              </w:rPr>
              <w:t>’</w:t>
            </w:r>
            <w:r w:rsidRPr="00203CE7">
              <w:rPr>
                <w:rFonts w:ascii="Times New Roman" w:eastAsia="Times New Roman" w:hAnsi="Times New Roman" w:cs="Times New Roman"/>
                <w:b/>
                <w:bCs/>
                <w:sz w:val="24"/>
                <w:szCs w:val="24"/>
              </w:rPr>
              <w:t xml:space="preserve">HARE, in </w:t>
            </w:r>
            <w:r w:rsidR="00046F6C" w:rsidRPr="00203CE7">
              <w:rPr>
                <w:rFonts w:ascii="Times New Roman" w:eastAsia="Times New Roman" w:hAnsi="Times New Roman" w:cs="Times New Roman"/>
                <w:b/>
                <w:bCs/>
                <w:sz w:val="24"/>
                <w:szCs w:val="24"/>
              </w:rPr>
              <w:t xml:space="preserve">his </w:t>
            </w:r>
            <w:r w:rsidRPr="00203CE7">
              <w:rPr>
                <w:rFonts w:ascii="Times New Roman" w:eastAsia="Times New Roman" w:hAnsi="Times New Roman" w:cs="Times New Roman"/>
                <w:b/>
                <w:bCs/>
                <w:sz w:val="24"/>
                <w:szCs w:val="24"/>
              </w:rPr>
              <w:t>official capacit</w:t>
            </w:r>
            <w:r w:rsidR="00046F6C" w:rsidRPr="00203CE7">
              <w:rPr>
                <w:rFonts w:ascii="Times New Roman" w:eastAsia="Times New Roman" w:hAnsi="Times New Roman" w:cs="Times New Roman"/>
                <w:b/>
                <w:bCs/>
                <w:sz w:val="24"/>
                <w:szCs w:val="24"/>
              </w:rPr>
              <w:t>y</w:t>
            </w:r>
            <w:r w:rsidRPr="00203CE7">
              <w:rPr>
                <w:rFonts w:ascii="Times New Roman" w:eastAsia="Times New Roman" w:hAnsi="Times New Roman" w:cs="Times New Roman"/>
                <w:b/>
                <w:bCs/>
                <w:sz w:val="24"/>
                <w:szCs w:val="24"/>
              </w:rPr>
              <w:t>,</w:t>
            </w:r>
          </w:p>
          <w:p w14:paraId="1EB61F70" w14:textId="77777777" w:rsidR="00DF10D9" w:rsidRPr="00203CE7" w:rsidRDefault="3D5C5019"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i/>
                <w:iCs/>
                <w:sz w:val="24"/>
                <w:szCs w:val="24"/>
              </w:rPr>
              <w:t>Defendants.</w:t>
            </w:r>
          </w:p>
        </w:tc>
        <w:tc>
          <w:tcPr>
            <w:tcW w:w="810" w:type="dxa"/>
          </w:tcPr>
          <w:p w14:paraId="4BE0BECA" w14:textId="77777777" w:rsidR="00DF10D9" w:rsidRPr="00203CE7" w:rsidRDefault="3D5C5019"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w:t>
            </w:r>
          </w:p>
          <w:p w14:paraId="08042094" w14:textId="77777777" w:rsidR="00DF10D9" w:rsidRPr="00203CE7" w:rsidRDefault="3D5C5019"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w:t>
            </w:r>
          </w:p>
          <w:p w14:paraId="21629566" w14:textId="77777777" w:rsidR="00DF10D9" w:rsidRPr="00203CE7" w:rsidRDefault="3D5C5019"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w:t>
            </w:r>
          </w:p>
          <w:p w14:paraId="5E0A3668" w14:textId="77777777" w:rsidR="00DF10D9" w:rsidRPr="00203CE7" w:rsidRDefault="3D5C5019"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w:t>
            </w:r>
          </w:p>
          <w:p w14:paraId="48D61124" w14:textId="77777777" w:rsidR="00DF10D9" w:rsidRPr="00203CE7" w:rsidRDefault="3D5C5019"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w:t>
            </w:r>
          </w:p>
          <w:p w14:paraId="575C785B" w14:textId="77777777" w:rsidR="00DF10D9" w:rsidRPr="00203CE7" w:rsidRDefault="3D5C5019"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w:t>
            </w:r>
          </w:p>
          <w:p w14:paraId="11821294" w14:textId="77777777" w:rsidR="00DF10D9" w:rsidRPr="00203CE7" w:rsidRDefault="3D5C5019"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w:t>
            </w:r>
          </w:p>
          <w:p w14:paraId="460F713C" w14:textId="77777777" w:rsidR="00DF10D9" w:rsidRPr="00203CE7" w:rsidRDefault="3D5C5019"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w:t>
            </w:r>
          </w:p>
          <w:p w14:paraId="5977F0D9" w14:textId="77777777" w:rsidR="00DF10D9" w:rsidRPr="00203CE7" w:rsidRDefault="3D5C5019"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w:t>
            </w:r>
          </w:p>
          <w:p w14:paraId="695F9DCE" w14:textId="77777777" w:rsidR="00892463" w:rsidRPr="00203CE7" w:rsidRDefault="00892463"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w:t>
            </w:r>
          </w:p>
          <w:p w14:paraId="1435D409" w14:textId="77777777" w:rsidR="00892463" w:rsidRPr="00203CE7" w:rsidRDefault="00892463"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w:t>
            </w:r>
          </w:p>
          <w:p w14:paraId="70141BD5" w14:textId="77777777" w:rsidR="00892463" w:rsidRPr="00203CE7" w:rsidRDefault="00892463"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w:t>
            </w:r>
          </w:p>
          <w:p w14:paraId="4E7CADEB" w14:textId="77777777" w:rsidR="00892463" w:rsidRPr="00203CE7" w:rsidRDefault="00892463"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w:t>
            </w:r>
          </w:p>
          <w:p w14:paraId="2028EDCF" w14:textId="77777777" w:rsidR="00892463" w:rsidRPr="00203CE7" w:rsidRDefault="00892463"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w:t>
            </w:r>
          </w:p>
        </w:tc>
        <w:tc>
          <w:tcPr>
            <w:tcW w:w="4315" w:type="dxa"/>
          </w:tcPr>
          <w:p w14:paraId="5D37E514" w14:textId="77777777" w:rsidR="00DF10D9" w:rsidRPr="00203CE7" w:rsidRDefault="3D5C5019"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IN THE DISTRICT COURT OF</w:t>
            </w:r>
          </w:p>
          <w:p w14:paraId="445C2A06" w14:textId="77777777" w:rsidR="00DF10D9" w:rsidRPr="00203CE7" w:rsidRDefault="00DF10D9" w:rsidP="3D5C5019">
            <w:pPr>
              <w:rPr>
                <w:rFonts w:ascii="Times New Roman" w:eastAsia="Times New Roman" w:hAnsi="Times New Roman" w:cs="Times New Roman"/>
                <w:b/>
                <w:bCs/>
                <w:sz w:val="24"/>
                <w:szCs w:val="24"/>
              </w:rPr>
            </w:pPr>
          </w:p>
          <w:p w14:paraId="1EC50864" w14:textId="77777777" w:rsidR="00DF10D9" w:rsidRPr="00203CE7" w:rsidRDefault="3D5C5019"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TARRANT COUNTY, TEXAS</w:t>
            </w:r>
          </w:p>
          <w:p w14:paraId="07DFA080" w14:textId="77777777" w:rsidR="008E3E95" w:rsidRPr="00203CE7" w:rsidRDefault="008E3E95" w:rsidP="3D5C5019">
            <w:pPr>
              <w:rPr>
                <w:rFonts w:ascii="Times New Roman" w:eastAsia="Times New Roman" w:hAnsi="Times New Roman" w:cs="Times New Roman"/>
                <w:b/>
                <w:bCs/>
                <w:sz w:val="24"/>
                <w:szCs w:val="24"/>
              </w:rPr>
            </w:pPr>
          </w:p>
          <w:p w14:paraId="291CFC82" w14:textId="77777777" w:rsidR="008E3E95" w:rsidRPr="00203CE7" w:rsidRDefault="00B47A74" w:rsidP="3D5C5019">
            <w:pPr>
              <w:rPr>
                <w:rFonts w:ascii="Times New Roman" w:eastAsia="Times New Roman" w:hAnsi="Times New Roman" w:cs="Times New Roman"/>
                <w:b/>
                <w:bCs/>
                <w:sz w:val="24"/>
                <w:szCs w:val="24"/>
              </w:rPr>
            </w:pPr>
            <w:r w:rsidRPr="00203CE7">
              <w:rPr>
                <w:rFonts w:ascii="Times New Roman" w:eastAsia="Times New Roman" w:hAnsi="Times New Roman" w:cs="Times New Roman"/>
                <w:b/>
                <w:bCs/>
                <w:sz w:val="24"/>
                <w:szCs w:val="24"/>
              </w:rPr>
              <w:t xml:space="preserve">348th </w:t>
            </w:r>
            <w:r w:rsidR="008E3E95" w:rsidRPr="00203CE7">
              <w:rPr>
                <w:rFonts w:ascii="Times New Roman" w:eastAsia="Times New Roman" w:hAnsi="Times New Roman" w:cs="Times New Roman"/>
                <w:b/>
                <w:bCs/>
                <w:sz w:val="24"/>
                <w:szCs w:val="24"/>
              </w:rPr>
              <w:t>JUDICIAL DISTRICT</w:t>
            </w:r>
          </w:p>
        </w:tc>
      </w:tr>
    </w:tbl>
    <w:p w14:paraId="71827A24" w14:textId="77777777" w:rsidR="00DF10D9" w:rsidRPr="00203CE7" w:rsidRDefault="00DF10D9" w:rsidP="3D5C5019">
      <w:pPr>
        <w:pBdr>
          <w:bottom w:val="single" w:sz="6" w:space="1" w:color="auto"/>
        </w:pBdr>
        <w:rPr>
          <w:rFonts w:ascii="Times New Roman" w:eastAsia="Times New Roman" w:hAnsi="Times New Roman" w:cs="Times New Roman"/>
          <w:b/>
          <w:bCs/>
          <w:sz w:val="24"/>
          <w:szCs w:val="24"/>
        </w:rPr>
      </w:pPr>
    </w:p>
    <w:p w14:paraId="3594B6AF" w14:textId="77777777" w:rsidR="00892463" w:rsidRPr="00203CE7" w:rsidRDefault="00DF10D9" w:rsidP="00892463">
      <w:pPr>
        <w:spacing w:after="0"/>
        <w:jc w:val="center"/>
        <w:rPr>
          <w:rFonts w:ascii="Times New Roman" w:eastAsia="Times New Roman" w:hAnsi="Times New Roman" w:cs="Times New Roman"/>
          <w:b/>
          <w:bCs/>
          <w:sz w:val="24"/>
          <w:szCs w:val="24"/>
          <w:u w:val="single"/>
        </w:rPr>
      </w:pPr>
      <w:r w:rsidRPr="00203CE7">
        <w:rPr>
          <w:rFonts w:ascii="Times New Roman" w:hAnsi="Times New Roman" w:cs="Times New Roman"/>
          <w:b/>
          <w:sz w:val="24"/>
          <w:szCs w:val="24"/>
        </w:rPr>
        <w:softHyphen/>
      </w:r>
      <w:r w:rsidRPr="00203CE7">
        <w:rPr>
          <w:rFonts w:ascii="Times New Roman" w:hAnsi="Times New Roman" w:cs="Times New Roman"/>
          <w:b/>
          <w:sz w:val="24"/>
          <w:szCs w:val="24"/>
        </w:rPr>
        <w:softHyphen/>
      </w:r>
      <w:r w:rsidRPr="00203CE7">
        <w:rPr>
          <w:rFonts w:ascii="Times New Roman" w:eastAsia="Times New Roman" w:hAnsi="Times New Roman" w:cs="Times New Roman"/>
          <w:b/>
          <w:bCs/>
          <w:sz w:val="24"/>
          <w:szCs w:val="24"/>
        </w:rPr>
        <w:softHyphen/>
      </w:r>
      <w:r w:rsidRPr="00203CE7">
        <w:rPr>
          <w:rFonts w:ascii="Times New Roman" w:eastAsia="Times New Roman" w:hAnsi="Times New Roman" w:cs="Times New Roman"/>
          <w:b/>
          <w:bCs/>
          <w:sz w:val="24"/>
          <w:szCs w:val="24"/>
          <w:u w:val="single"/>
        </w:rPr>
        <w:t>PLAINTIFFS</w:t>
      </w:r>
      <w:r w:rsidR="00C57EE4" w:rsidRPr="00203CE7">
        <w:rPr>
          <w:rFonts w:ascii="Times New Roman" w:eastAsia="Times New Roman" w:hAnsi="Times New Roman" w:cs="Times New Roman"/>
          <w:b/>
          <w:bCs/>
          <w:sz w:val="24"/>
          <w:szCs w:val="24"/>
          <w:u w:val="single"/>
        </w:rPr>
        <w:t>’</w:t>
      </w:r>
      <w:r w:rsidRPr="00203CE7">
        <w:rPr>
          <w:rFonts w:ascii="Times New Roman" w:eastAsia="Times New Roman" w:hAnsi="Times New Roman" w:cs="Times New Roman"/>
          <w:b/>
          <w:bCs/>
          <w:sz w:val="24"/>
          <w:szCs w:val="24"/>
          <w:u w:val="single"/>
        </w:rPr>
        <w:t xml:space="preserve"> </w:t>
      </w:r>
      <w:r w:rsidR="00174882" w:rsidRPr="00203CE7">
        <w:rPr>
          <w:rFonts w:ascii="Times New Roman" w:eastAsia="Times New Roman" w:hAnsi="Times New Roman" w:cs="Times New Roman"/>
          <w:b/>
          <w:bCs/>
          <w:sz w:val="24"/>
          <w:szCs w:val="24"/>
          <w:u w:val="single"/>
        </w:rPr>
        <w:t xml:space="preserve">MOTION FOR </w:t>
      </w:r>
    </w:p>
    <w:p w14:paraId="253117F1" w14:textId="12B9DF10" w:rsidR="00174882" w:rsidRPr="00203CE7" w:rsidRDefault="09C5BE06" w:rsidP="09C5BE06">
      <w:pPr>
        <w:spacing w:after="0"/>
        <w:jc w:val="center"/>
        <w:rPr>
          <w:rFonts w:ascii="Times New Roman" w:eastAsia="Times New Roman" w:hAnsi="Times New Roman" w:cs="Times New Roman"/>
          <w:sz w:val="24"/>
          <w:szCs w:val="24"/>
        </w:rPr>
      </w:pPr>
      <w:r w:rsidRPr="00203CE7">
        <w:rPr>
          <w:rFonts w:ascii="Times New Roman" w:eastAsia="Times New Roman" w:hAnsi="Times New Roman" w:cs="Times New Roman"/>
          <w:b/>
          <w:bCs/>
          <w:sz w:val="24"/>
          <w:szCs w:val="24"/>
          <w:u w:val="single"/>
        </w:rPr>
        <w:t>TEMPORARY AND PERMANENT INJUNCTION</w:t>
      </w:r>
    </w:p>
    <w:p w14:paraId="67702D26" w14:textId="77777777" w:rsidR="00203CE7" w:rsidRDefault="00203CE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14:paraId="5580F846" w14:textId="77777777" w:rsidR="00025E10" w:rsidRPr="00203CE7" w:rsidRDefault="00025E10" w:rsidP="00025E10">
      <w:pPr>
        <w:spacing w:after="0"/>
        <w:rPr>
          <w:rFonts w:ascii="Times New Roman" w:eastAsia="Times New Roman" w:hAnsi="Times New Roman" w:cs="Times New Roman"/>
          <w:sz w:val="24"/>
          <w:szCs w:val="24"/>
          <w:u w:val="single"/>
        </w:rPr>
      </w:pPr>
    </w:p>
    <w:sdt>
      <w:sdtPr>
        <w:rPr>
          <w:rFonts w:ascii="Times New Roman" w:eastAsiaTheme="minorHAnsi" w:hAnsi="Times New Roman" w:cs="Times New Roman"/>
          <w:b w:val="0"/>
          <w:bCs w:val="0"/>
          <w:color w:val="auto"/>
          <w:sz w:val="24"/>
          <w:szCs w:val="24"/>
        </w:rPr>
        <w:id w:val="-497806029"/>
        <w:docPartObj>
          <w:docPartGallery w:val="Table of Contents"/>
          <w:docPartUnique/>
        </w:docPartObj>
      </w:sdtPr>
      <w:sdtEndPr>
        <w:rPr>
          <w:noProof/>
        </w:rPr>
      </w:sdtEndPr>
      <w:sdtContent>
        <w:p w14:paraId="4FC17DBB" w14:textId="77777777" w:rsidR="00D86931" w:rsidRPr="00203CE7" w:rsidRDefault="00D86931" w:rsidP="00D86931">
          <w:pPr>
            <w:pStyle w:val="TOCHeading"/>
            <w:jc w:val="center"/>
            <w:rPr>
              <w:rFonts w:ascii="Times New Roman" w:hAnsi="Times New Roman" w:cs="Times New Roman"/>
              <w:color w:val="000000" w:themeColor="text1"/>
              <w:sz w:val="24"/>
              <w:szCs w:val="24"/>
            </w:rPr>
          </w:pPr>
          <w:r w:rsidRPr="00203CE7">
            <w:rPr>
              <w:rFonts w:ascii="Times New Roman" w:hAnsi="Times New Roman" w:cs="Times New Roman"/>
              <w:color w:val="000000" w:themeColor="text1"/>
              <w:sz w:val="24"/>
              <w:szCs w:val="24"/>
            </w:rPr>
            <w:t>TABLE OF CONTENTS</w:t>
          </w:r>
        </w:p>
        <w:p w14:paraId="4E9FABDC" w14:textId="32BAC158" w:rsidR="00F03030" w:rsidRDefault="0019474C">
          <w:pPr>
            <w:pStyle w:val="TOC1"/>
            <w:tabs>
              <w:tab w:val="right" w:leader="dot" w:pos="9350"/>
            </w:tabs>
            <w:rPr>
              <w:rFonts w:asciiTheme="minorHAnsi" w:eastAsiaTheme="minorEastAsia" w:hAnsiTheme="minorHAnsi" w:cstheme="minorBidi"/>
              <w:b w:val="0"/>
              <w:bCs w:val="0"/>
              <w:i w:val="0"/>
              <w:iCs w:val="0"/>
              <w:noProof/>
              <w:sz w:val="22"/>
              <w:szCs w:val="22"/>
            </w:rPr>
          </w:pPr>
          <w:r>
            <w:rPr>
              <w:rFonts w:cs="Times New Roman"/>
              <w:b w:val="0"/>
              <w:bCs w:val="0"/>
            </w:rPr>
            <w:fldChar w:fldCharType="begin"/>
          </w:r>
          <w:r>
            <w:rPr>
              <w:rFonts w:cs="Times New Roman"/>
              <w:b w:val="0"/>
              <w:bCs w:val="0"/>
            </w:rPr>
            <w:instrText xml:space="preserve"> TOC \o "1-3" \h \z \u </w:instrText>
          </w:r>
          <w:r>
            <w:rPr>
              <w:rFonts w:cs="Times New Roman"/>
              <w:b w:val="0"/>
              <w:bCs w:val="0"/>
            </w:rPr>
            <w:fldChar w:fldCharType="separate"/>
          </w:r>
          <w:hyperlink w:anchor="_Toc208320129" w:history="1">
            <w:r w:rsidR="00F03030" w:rsidRPr="007375BF">
              <w:rPr>
                <w:rStyle w:val="Hyperlink"/>
                <w:noProof/>
              </w:rPr>
              <w:t>BACKGROUND</w:t>
            </w:r>
            <w:r w:rsidR="00F03030">
              <w:rPr>
                <w:noProof/>
                <w:webHidden/>
              </w:rPr>
              <w:tab/>
            </w:r>
            <w:r w:rsidR="00F03030">
              <w:rPr>
                <w:noProof/>
                <w:webHidden/>
              </w:rPr>
              <w:fldChar w:fldCharType="begin"/>
            </w:r>
            <w:r w:rsidR="00F03030">
              <w:rPr>
                <w:noProof/>
                <w:webHidden/>
              </w:rPr>
              <w:instrText xml:space="preserve"> PAGEREF _Toc208320129 \h </w:instrText>
            </w:r>
            <w:r w:rsidR="00F03030">
              <w:rPr>
                <w:noProof/>
                <w:webHidden/>
              </w:rPr>
            </w:r>
            <w:r w:rsidR="00F03030">
              <w:rPr>
                <w:noProof/>
                <w:webHidden/>
              </w:rPr>
              <w:fldChar w:fldCharType="separate"/>
            </w:r>
            <w:r w:rsidR="00F03030">
              <w:rPr>
                <w:noProof/>
                <w:webHidden/>
              </w:rPr>
              <w:t>4</w:t>
            </w:r>
            <w:r w:rsidR="00F03030">
              <w:rPr>
                <w:noProof/>
                <w:webHidden/>
              </w:rPr>
              <w:fldChar w:fldCharType="end"/>
            </w:r>
          </w:hyperlink>
        </w:p>
        <w:p w14:paraId="5E90E838" w14:textId="64905879" w:rsidR="00F03030" w:rsidRDefault="00F03030">
          <w:pPr>
            <w:pStyle w:val="TOC1"/>
            <w:tabs>
              <w:tab w:val="right" w:leader="dot" w:pos="9350"/>
            </w:tabs>
            <w:rPr>
              <w:rFonts w:asciiTheme="minorHAnsi" w:eastAsiaTheme="minorEastAsia" w:hAnsiTheme="minorHAnsi" w:cstheme="minorBidi"/>
              <w:b w:val="0"/>
              <w:bCs w:val="0"/>
              <w:i w:val="0"/>
              <w:iCs w:val="0"/>
              <w:noProof/>
              <w:sz w:val="22"/>
              <w:szCs w:val="22"/>
            </w:rPr>
          </w:pPr>
          <w:hyperlink w:anchor="_Toc208320130" w:history="1">
            <w:r w:rsidRPr="007375BF">
              <w:rPr>
                <w:rStyle w:val="Hyperlink"/>
                <w:noProof/>
              </w:rPr>
              <w:t>LEGAL STANDARD</w:t>
            </w:r>
            <w:r>
              <w:rPr>
                <w:noProof/>
                <w:webHidden/>
              </w:rPr>
              <w:tab/>
            </w:r>
            <w:r>
              <w:rPr>
                <w:noProof/>
                <w:webHidden/>
              </w:rPr>
              <w:fldChar w:fldCharType="begin"/>
            </w:r>
            <w:r>
              <w:rPr>
                <w:noProof/>
                <w:webHidden/>
              </w:rPr>
              <w:instrText xml:space="preserve"> PAGEREF _Toc208320130 \h </w:instrText>
            </w:r>
            <w:r>
              <w:rPr>
                <w:noProof/>
                <w:webHidden/>
              </w:rPr>
            </w:r>
            <w:r>
              <w:rPr>
                <w:noProof/>
                <w:webHidden/>
              </w:rPr>
              <w:fldChar w:fldCharType="separate"/>
            </w:r>
            <w:r>
              <w:rPr>
                <w:noProof/>
                <w:webHidden/>
              </w:rPr>
              <w:t>9</w:t>
            </w:r>
            <w:r>
              <w:rPr>
                <w:noProof/>
                <w:webHidden/>
              </w:rPr>
              <w:fldChar w:fldCharType="end"/>
            </w:r>
          </w:hyperlink>
        </w:p>
        <w:p w14:paraId="78298940" w14:textId="4616FF4E" w:rsidR="00F03030" w:rsidRDefault="00F03030">
          <w:pPr>
            <w:pStyle w:val="TOC1"/>
            <w:tabs>
              <w:tab w:val="right" w:leader="dot" w:pos="9350"/>
            </w:tabs>
            <w:rPr>
              <w:rFonts w:asciiTheme="minorHAnsi" w:eastAsiaTheme="minorEastAsia" w:hAnsiTheme="minorHAnsi" w:cstheme="minorBidi"/>
              <w:b w:val="0"/>
              <w:bCs w:val="0"/>
              <w:i w:val="0"/>
              <w:iCs w:val="0"/>
              <w:noProof/>
              <w:sz w:val="22"/>
              <w:szCs w:val="22"/>
            </w:rPr>
          </w:pPr>
          <w:hyperlink w:anchor="_Toc208320131" w:history="1">
            <w:r w:rsidRPr="007375BF">
              <w:rPr>
                <w:rStyle w:val="Hyperlink"/>
                <w:noProof/>
              </w:rPr>
              <w:t>ARGUMENT</w:t>
            </w:r>
            <w:r>
              <w:rPr>
                <w:noProof/>
                <w:webHidden/>
              </w:rPr>
              <w:tab/>
            </w:r>
            <w:r>
              <w:rPr>
                <w:noProof/>
                <w:webHidden/>
              </w:rPr>
              <w:fldChar w:fldCharType="begin"/>
            </w:r>
            <w:r>
              <w:rPr>
                <w:noProof/>
                <w:webHidden/>
              </w:rPr>
              <w:instrText xml:space="preserve"> PAGEREF _Toc208320131 \h </w:instrText>
            </w:r>
            <w:r>
              <w:rPr>
                <w:noProof/>
                <w:webHidden/>
              </w:rPr>
            </w:r>
            <w:r>
              <w:rPr>
                <w:noProof/>
                <w:webHidden/>
              </w:rPr>
              <w:fldChar w:fldCharType="separate"/>
            </w:r>
            <w:r>
              <w:rPr>
                <w:noProof/>
                <w:webHidden/>
              </w:rPr>
              <w:t>10</w:t>
            </w:r>
            <w:r>
              <w:rPr>
                <w:noProof/>
                <w:webHidden/>
              </w:rPr>
              <w:fldChar w:fldCharType="end"/>
            </w:r>
          </w:hyperlink>
        </w:p>
        <w:p w14:paraId="6C836571" w14:textId="15870F4F" w:rsidR="00F03030" w:rsidRDefault="00F03030">
          <w:pPr>
            <w:pStyle w:val="TOC2"/>
            <w:tabs>
              <w:tab w:val="left" w:pos="880"/>
              <w:tab w:val="right" w:leader="dot" w:pos="9350"/>
            </w:tabs>
            <w:rPr>
              <w:rFonts w:asciiTheme="minorHAnsi" w:eastAsiaTheme="minorEastAsia" w:hAnsiTheme="minorHAnsi" w:cstheme="minorBidi"/>
              <w:b w:val="0"/>
              <w:bCs w:val="0"/>
              <w:noProof/>
              <w:sz w:val="22"/>
            </w:rPr>
          </w:pPr>
          <w:hyperlink w:anchor="_Toc208320132" w:history="1">
            <w:r w:rsidRPr="007375BF">
              <w:rPr>
                <w:rStyle w:val="Hyperlink"/>
                <w:noProof/>
              </w:rPr>
              <w:t>A.</w:t>
            </w:r>
            <w:r>
              <w:rPr>
                <w:rFonts w:asciiTheme="minorHAnsi" w:eastAsiaTheme="minorEastAsia" w:hAnsiTheme="minorHAnsi" w:cstheme="minorBidi"/>
                <w:b w:val="0"/>
                <w:bCs w:val="0"/>
                <w:noProof/>
                <w:sz w:val="22"/>
              </w:rPr>
              <w:tab/>
            </w:r>
            <w:r w:rsidRPr="007375BF">
              <w:rPr>
                <w:rStyle w:val="Hyperlink"/>
                <w:noProof/>
              </w:rPr>
              <w:t>Plaintiffs have stated five valid causes of action.</w:t>
            </w:r>
            <w:r>
              <w:rPr>
                <w:noProof/>
                <w:webHidden/>
              </w:rPr>
              <w:tab/>
            </w:r>
            <w:r>
              <w:rPr>
                <w:noProof/>
                <w:webHidden/>
              </w:rPr>
              <w:fldChar w:fldCharType="begin"/>
            </w:r>
            <w:r>
              <w:rPr>
                <w:noProof/>
                <w:webHidden/>
              </w:rPr>
              <w:instrText xml:space="preserve"> PAGEREF _Toc208320132 \h </w:instrText>
            </w:r>
            <w:r>
              <w:rPr>
                <w:noProof/>
                <w:webHidden/>
              </w:rPr>
            </w:r>
            <w:r>
              <w:rPr>
                <w:noProof/>
                <w:webHidden/>
              </w:rPr>
              <w:fldChar w:fldCharType="separate"/>
            </w:r>
            <w:r>
              <w:rPr>
                <w:noProof/>
                <w:webHidden/>
              </w:rPr>
              <w:t>10</w:t>
            </w:r>
            <w:r>
              <w:rPr>
                <w:noProof/>
                <w:webHidden/>
              </w:rPr>
              <w:fldChar w:fldCharType="end"/>
            </w:r>
          </w:hyperlink>
        </w:p>
        <w:p w14:paraId="07D7905F" w14:textId="2593354D" w:rsidR="00F03030" w:rsidRDefault="00F03030">
          <w:pPr>
            <w:pStyle w:val="TOC2"/>
            <w:tabs>
              <w:tab w:val="left" w:pos="880"/>
              <w:tab w:val="right" w:leader="dot" w:pos="9350"/>
            </w:tabs>
            <w:rPr>
              <w:rFonts w:asciiTheme="minorHAnsi" w:eastAsiaTheme="minorEastAsia" w:hAnsiTheme="minorHAnsi" w:cstheme="minorBidi"/>
              <w:b w:val="0"/>
              <w:bCs w:val="0"/>
              <w:noProof/>
              <w:sz w:val="22"/>
            </w:rPr>
          </w:pPr>
          <w:hyperlink w:anchor="_Toc208320133" w:history="1">
            <w:r w:rsidRPr="007375BF">
              <w:rPr>
                <w:rStyle w:val="Hyperlink"/>
                <w:noProof/>
              </w:rPr>
              <w:t>B.</w:t>
            </w:r>
            <w:r>
              <w:rPr>
                <w:rFonts w:asciiTheme="minorHAnsi" w:eastAsiaTheme="minorEastAsia" w:hAnsiTheme="minorHAnsi" w:cstheme="minorBidi"/>
                <w:b w:val="0"/>
                <w:bCs w:val="0"/>
                <w:noProof/>
                <w:sz w:val="22"/>
              </w:rPr>
              <w:tab/>
            </w:r>
            <w:r w:rsidRPr="007375BF">
              <w:rPr>
                <w:rStyle w:val="Hyperlink"/>
                <w:noProof/>
              </w:rPr>
              <w:t>Plaintiffs have a probable right to the relief sought.</w:t>
            </w:r>
            <w:r>
              <w:rPr>
                <w:noProof/>
                <w:webHidden/>
              </w:rPr>
              <w:tab/>
            </w:r>
            <w:r>
              <w:rPr>
                <w:noProof/>
                <w:webHidden/>
              </w:rPr>
              <w:fldChar w:fldCharType="begin"/>
            </w:r>
            <w:r>
              <w:rPr>
                <w:noProof/>
                <w:webHidden/>
              </w:rPr>
              <w:instrText xml:space="preserve"> PAGEREF _Toc208320133 \h </w:instrText>
            </w:r>
            <w:r>
              <w:rPr>
                <w:noProof/>
                <w:webHidden/>
              </w:rPr>
            </w:r>
            <w:r>
              <w:rPr>
                <w:noProof/>
                <w:webHidden/>
              </w:rPr>
              <w:fldChar w:fldCharType="separate"/>
            </w:r>
            <w:r>
              <w:rPr>
                <w:noProof/>
                <w:webHidden/>
              </w:rPr>
              <w:t>10</w:t>
            </w:r>
            <w:r>
              <w:rPr>
                <w:noProof/>
                <w:webHidden/>
              </w:rPr>
              <w:fldChar w:fldCharType="end"/>
            </w:r>
          </w:hyperlink>
        </w:p>
        <w:p w14:paraId="73CA4AC6" w14:textId="33B18B47" w:rsidR="00F03030" w:rsidRDefault="00F03030">
          <w:pPr>
            <w:pStyle w:val="TOC3"/>
            <w:tabs>
              <w:tab w:val="left" w:pos="1320"/>
              <w:tab w:val="right" w:leader="dot" w:pos="9350"/>
            </w:tabs>
            <w:rPr>
              <w:rFonts w:asciiTheme="minorHAnsi" w:eastAsiaTheme="minorEastAsia" w:hAnsiTheme="minorHAnsi" w:cstheme="minorBidi"/>
              <w:noProof/>
              <w:sz w:val="22"/>
              <w:szCs w:val="22"/>
            </w:rPr>
          </w:pPr>
          <w:hyperlink w:anchor="_Toc208320134" w:history="1">
            <w:r w:rsidRPr="007375BF">
              <w:rPr>
                <w:rStyle w:val="Hyperlink"/>
                <w:noProof/>
              </w:rPr>
              <w:t xml:space="preserve">B.1. </w:t>
            </w:r>
            <w:r>
              <w:rPr>
                <w:rFonts w:asciiTheme="minorHAnsi" w:eastAsiaTheme="minorEastAsia" w:hAnsiTheme="minorHAnsi" w:cstheme="minorBidi"/>
                <w:noProof/>
                <w:sz w:val="22"/>
                <w:szCs w:val="22"/>
              </w:rPr>
              <w:tab/>
            </w:r>
            <w:r w:rsidRPr="007375BF">
              <w:rPr>
                <w:rStyle w:val="Hyperlink"/>
                <w:noProof/>
              </w:rPr>
              <w:t>Plaintiffs have standing.</w:t>
            </w:r>
            <w:r>
              <w:rPr>
                <w:noProof/>
                <w:webHidden/>
              </w:rPr>
              <w:tab/>
            </w:r>
            <w:r>
              <w:rPr>
                <w:noProof/>
                <w:webHidden/>
              </w:rPr>
              <w:fldChar w:fldCharType="begin"/>
            </w:r>
            <w:r>
              <w:rPr>
                <w:noProof/>
                <w:webHidden/>
              </w:rPr>
              <w:instrText xml:space="preserve"> PAGEREF _Toc208320134 \h </w:instrText>
            </w:r>
            <w:r>
              <w:rPr>
                <w:noProof/>
                <w:webHidden/>
              </w:rPr>
            </w:r>
            <w:r>
              <w:rPr>
                <w:noProof/>
                <w:webHidden/>
              </w:rPr>
              <w:fldChar w:fldCharType="separate"/>
            </w:r>
            <w:r>
              <w:rPr>
                <w:noProof/>
                <w:webHidden/>
              </w:rPr>
              <w:t>11</w:t>
            </w:r>
            <w:r>
              <w:rPr>
                <w:noProof/>
                <w:webHidden/>
              </w:rPr>
              <w:fldChar w:fldCharType="end"/>
            </w:r>
          </w:hyperlink>
        </w:p>
        <w:p w14:paraId="32A38BF6" w14:textId="5775B47C" w:rsidR="00F03030" w:rsidRDefault="00F03030">
          <w:pPr>
            <w:pStyle w:val="TOC3"/>
            <w:tabs>
              <w:tab w:val="left" w:pos="1320"/>
              <w:tab w:val="right" w:leader="dot" w:pos="9350"/>
            </w:tabs>
            <w:rPr>
              <w:rFonts w:asciiTheme="minorHAnsi" w:eastAsiaTheme="minorEastAsia" w:hAnsiTheme="minorHAnsi" w:cstheme="minorBidi"/>
              <w:noProof/>
              <w:sz w:val="22"/>
              <w:szCs w:val="22"/>
            </w:rPr>
          </w:pPr>
          <w:hyperlink w:anchor="_Toc208320135" w:history="1">
            <w:r w:rsidRPr="007375BF">
              <w:rPr>
                <w:rStyle w:val="Hyperlink"/>
                <w:noProof/>
              </w:rPr>
              <w:t xml:space="preserve">B.2. </w:t>
            </w:r>
            <w:r>
              <w:rPr>
                <w:rFonts w:asciiTheme="minorHAnsi" w:eastAsiaTheme="minorEastAsia" w:hAnsiTheme="minorHAnsi" w:cstheme="minorBidi"/>
                <w:noProof/>
                <w:sz w:val="22"/>
                <w:szCs w:val="22"/>
              </w:rPr>
              <w:tab/>
            </w:r>
            <w:r w:rsidRPr="007375BF">
              <w:rPr>
                <w:rStyle w:val="Hyperlink"/>
                <w:noProof/>
              </w:rPr>
              <w:t>Count One: Violation of Texas Open Meetings Act (“TOMA”)</w:t>
            </w:r>
            <w:r>
              <w:rPr>
                <w:noProof/>
                <w:webHidden/>
              </w:rPr>
              <w:tab/>
            </w:r>
            <w:r>
              <w:rPr>
                <w:noProof/>
                <w:webHidden/>
              </w:rPr>
              <w:fldChar w:fldCharType="begin"/>
            </w:r>
            <w:r>
              <w:rPr>
                <w:noProof/>
                <w:webHidden/>
              </w:rPr>
              <w:instrText xml:space="preserve"> PAGEREF _Toc208320135 \h </w:instrText>
            </w:r>
            <w:r>
              <w:rPr>
                <w:noProof/>
                <w:webHidden/>
              </w:rPr>
            </w:r>
            <w:r>
              <w:rPr>
                <w:noProof/>
                <w:webHidden/>
              </w:rPr>
              <w:fldChar w:fldCharType="separate"/>
            </w:r>
            <w:r>
              <w:rPr>
                <w:noProof/>
                <w:webHidden/>
              </w:rPr>
              <w:t>13</w:t>
            </w:r>
            <w:r>
              <w:rPr>
                <w:noProof/>
                <w:webHidden/>
              </w:rPr>
              <w:fldChar w:fldCharType="end"/>
            </w:r>
          </w:hyperlink>
        </w:p>
        <w:p w14:paraId="473D23EC" w14:textId="7BD99603" w:rsidR="00F03030" w:rsidRDefault="00F03030">
          <w:pPr>
            <w:pStyle w:val="TOC3"/>
            <w:tabs>
              <w:tab w:val="left" w:pos="1320"/>
              <w:tab w:val="right" w:leader="dot" w:pos="9350"/>
            </w:tabs>
            <w:rPr>
              <w:rFonts w:asciiTheme="minorHAnsi" w:eastAsiaTheme="minorEastAsia" w:hAnsiTheme="minorHAnsi" w:cstheme="minorBidi"/>
              <w:noProof/>
              <w:sz w:val="22"/>
              <w:szCs w:val="22"/>
            </w:rPr>
          </w:pPr>
          <w:hyperlink w:anchor="_Toc208320136" w:history="1">
            <w:r w:rsidRPr="007375BF">
              <w:rPr>
                <w:rStyle w:val="Hyperlink"/>
                <w:noProof/>
              </w:rPr>
              <w:t xml:space="preserve">B.3. </w:t>
            </w:r>
            <w:r>
              <w:rPr>
                <w:rFonts w:asciiTheme="minorHAnsi" w:eastAsiaTheme="minorEastAsia" w:hAnsiTheme="minorHAnsi" w:cstheme="minorBidi"/>
                <w:noProof/>
                <w:sz w:val="22"/>
                <w:szCs w:val="22"/>
              </w:rPr>
              <w:tab/>
            </w:r>
            <w:r w:rsidRPr="007375BF">
              <w:rPr>
                <w:rStyle w:val="Hyperlink"/>
                <w:noProof/>
              </w:rPr>
              <w:t>Count Two: Violation of Article V, Section 18</w:t>
            </w:r>
            <w:r>
              <w:rPr>
                <w:noProof/>
                <w:webHidden/>
              </w:rPr>
              <w:tab/>
            </w:r>
            <w:r>
              <w:rPr>
                <w:noProof/>
                <w:webHidden/>
              </w:rPr>
              <w:fldChar w:fldCharType="begin"/>
            </w:r>
            <w:r>
              <w:rPr>
                <w:noProof/>
                <w:webHidden/>
              </w:rPr>
              <w:instrText xml:space="preserve"> PAGEREF _Toc208320136 \h </w:instrText>
            </w:r>
            <w:r>
              <w:rPr>
                <w:noProof/>
                <w:webHidden/>
              </w:rPr>
            </w:r>
            <w:r>
              <w:rPr>
                <w:noProof/>
                <w:webHidden/>
              </w:rPr>
              <w:fldChar w:fldCharType="separate"/>
            </w:r>
            <w:r>
              <w:rPr>
                <w:noProof/>
                <w:webHidden/>
              </w:rPr>
              <w:t>18</w:t>
            </w:r>
            <w:r>
              <w:rPr>
                <w:noProof/>
                <w:webHidden/>
              </w:rPr>
              <w:fldChar w:fldCharType="end"/>
            </w:r>
          </w:hyperlink>
        </w:p>
        <w:p w14:paraId="0F98007C" w14:textId="7A5ED587" w:rsidR="00F03030" w:rsidRDefault="00F03030">
          <w:pPr>
            <w:pStyle w:val="TOC3"/>
            <w:tabs>
              <w:tab w:val="left" w:pos="1320"/>
              <w:tab w:val="right" w:leader="dot" w:pos="9350"/>
            </w:tabs>
            <w:rPr>
              <w:rFonts w:asciiTheme="minorHAnsi" w:eastAsiaTheme="minorEastAsia" w:hAnsiTheme="minorHAnsi" w:cstheme="minorBidi"/>
              <w:noProof/>
              <w:sz w:val="22"/>
              <w:szCs w:val="22"/>
            </w:rPr>
          </w:pPr>
          <w:hyperlink w:anchor="_Toc208320137" w:history="1">
            <w:r w:rsidRPr="007375BF">
              <w:rPr>
                <w:rStyle w:val="Hyperlink"/>
                <w:noProof/>
              </w:rPr>
              <w:t xml:space="preserve">B.4. </w:t>
            </w:r>
            <w:r>
              <w:rPr>
                <w:rFonts w:asciiTheme="minorHAnsi" w:eastAsiaTheme="minorEastAsia" w:hAnsiTheme="minorHAnsi" w:cstheme="minorBidi"/>
                <w:noProof/>
                <w:sz w:val="22"/>
                <w:szCs w:val="22"/>
              </w:rPr>
              <w:tab/>
            </w:r>
            <w:r w:rsidRPr="007375BF">
              <w:rPr>
                <w:rStyle w:val="Hyperlink"/>
                <w:noProof/>
              </w:rPr>
              <w:t>Count Three: Violation of Texas Civil Practice and Remedies Code Section 106.001</w:t>
            </w:r>
            <w:r>
              <w:rPr>
                <w:noProof/>
                <w:webHidden/>
              </w:rPr>
              <w:tab/>
            </w:r>
            <w:r>
              <w:rPr>
                <w:noProof/>
                <w:webHidden/>
              </w:rPr>
              <w:fldChar w:fldCharType="begin"/>
            </w:r>
            <w:r>
              <w:rPr>
                <w:noProof/>
                <w:webHidden/>
              </w:rPr>
              <w:instrText xml:space="preserve"> PAGEREF _Toc208320137 \h </w:instrText>
            </w:r>
            <w:r>
              <w:rPr>
                <w:noProof/>
                <w:webHidden/>
              </w:rPr>
            </w:r>
            <w:r>
              <w:rPr>
                <w:noProof/>
                <w:webHidden/>
              </w:rPr>
              <w:fldChar w:fldCharType="separate"/>
            </w:r>
            <w:r>
              <w:rPr>
                <w:noProof/>
                <w:webHidden/>
              </w:rPr>
              <w:t>24</w:t>
            </w:r>
            <w:r>
              <w:rPr>
                <w:noProof/>
                <w:webHidden/>
              </w:rPr>
              <w:fldChar w:fldCharType="end"/>
            </w:r>
          </w:hyperlink>
        </w:p>
        <w:p w14:paraId="5557502A" w14:textId="0B397FDA" w:rsidR="00F03030" w:rsidRDefault="00F03030">
          <w:pPr>
            <w:pStyle w:val="TOC3"/>
            <w:tabs>
              <w:tab w:val="left" w:pos="1100"/>
              <w:tab w:val="right" w:leader="dot" w:pos="9350"/>
            </w:tabs>
            <w:rPr>
              <w:rFonts w:asciiTheme="minorHAnsi" w:eastAsiaTheme="minorEastAsia" w:hAnsiTheme="minorHAnsi" w:cstheme="minorBidi"/>
              <w:noProof/>
              <w:sz w:val="22"/>
              <w:szCs w:val="22"/>
            </w:rPr>
          </w:pPr>
          <w:hyperlink w:anchor="_Toc208320138" w:history="1">
            <w:r w:rsidRPr="007375BF">
              <w:rPr>
                <w:rStyle w:val="Hyperlink"/>
                <w:noProof/>
              </w:rPr>
              <w:t>B.5.</w:t>
            </w:r>
            <w:r>
              <w:rPr>
                <w:rFonts w:asciiTheme="minorHAnsi" w:eastAsiaTheme="minorEastAsia" w:hAnsiTheme="minorHAnsi" w:cstheme="minorBidi"/>
                <w:noProof/>
                <w:sz w:val="22"/>
                <w:szCs w:val="22"/>
              </w:rPr>
              <w:tab/>
            </w:r>
            <w:r w:rsidRPr="007375BF">
              <w:rPr>
                <w:rStyle w:val="Hyperlink"/>
                <w:noProof/>
              </w:rPr>
              <w:t>Counts Four and Five: Violations of Article I, Sections 3 and 3a of the Texas Constitution.</w:t>
            </w:r>
            <w:r>
              <w:rPr>
                <w:noProof/>
                <w:webHidden/>
              </w:rPr>
              <w:tab/>
            </w:r>
            <w:r>
              <w:rPr>
                <w:noProof/>
                <w:webHidden/>
              </w:rPr>
              <w:fldChar w:fldCharType="begin"/>
            </w:r>
            <w:r>
              <w:rPr>
                <w:noProof/>
                <w:webHidden/>
              </w:rPr>
              <w:instrText xml:space="preserve"> PAGEREF _Toc208320138 \h </w:instrText>
            </w:r>
            <w:r>
              <w:rPr>
                <w:noProof/>
                <w:webHidden/>
              </w:rPr>
            </w:r>
            <w:r>
              <w:rPr>
                <w:noProof/>
                <w:webHidden/>
              </w:rPr>
              <w:fldChar w:fldCharType="separate"/>
            </w:r>
            <w:r>
              <w:rPr>
                <w:noProof/>
                <w:webHidden/>
              </w:rPr>
              <w:t>27</w:t>
            </w:r>
            <w:r>
              <w:rPr>
                <w:noProof/>
                <w:webHidden/>
              </w:rPr>
              <w:fldChar w:fldCharType="end"/>
            </w:r>
          </w:hyperlink>
        </w:p>
        <w:p w14:paraId="11AB412A" w14:textId="68BAEB33" w:rsidR="00F03030" w:rsidRDefault="00F03030">
          <w:pPr>
            <w:pStyle w:val="TOC2"/>
            <w:tabs>
              <w:tab w:val="left" w:pos="880"/>
              <w:tab w:val="right" w:leader="dot" w:pos="9350"/>
            </w:tabs>
            <w:rPr>
              <w:rFonts w:asciiTheme="minorHAnsi" w:eastAsiaTheme="minorEastAsia" w:hAnsiTheme="minorHAnsi" w:cstheme="minorBidi"/>
              <w:b w:val="0"/>
              <w:bCs w:val="0"/>
              <w:noProof/>
              <w:sz w:val="22"/>
            </w:rPr>
          </w:pPr>
          <w:hyperlink w:anchor="_Toc208320139" w:history="1">
            <w:r w:rsidRPr="007375BF">
              <w:rPr>
                <w:rStyle w:val="Hyperlink"/>
                <w:noProof/>
              </w:rPr>
              <w:t>C.</w:t>
            </w:r>
            <w:r>
              <w:rPr>
                <w:rFonts w:asciiTheme="minorHAnsi" w:eastAsiaTheme="minorEastAsia" w:hAnsiTheme="minorHAnsi" w:cstheme="minorBidi"/>
                <w:b w:val="0"/>
                <w:bCs w:val="0"/>
                <w:noProof/>
                <w:sz w:val="22"/>
              </w:rPr>
              <w:tab/>
            </w:r>
            <w:r w:rsidRPr="007375BF">
              <w:rPr>
                <w:rStyle w:val="Hyperlink"/>
                <w:noProof/>
              </w:rPr>
              <w:t>Plaintiffs have established a probable, imminent, and irreparable injury in the interim.</w:t>
            </w:r>
            <w:r>
              <w:rPr>
                <w:noProof/>
                <w:webHidden/>
              </w:rPr>
              <w:tab/>
            </w:r>
            <w:r>
              <w:rPr>
                <w:noProof/>
                <w:webHidden/>
              </w:rPr>
              <w:fldChar w:fldCharType="begin"/>
            </w:r>
            <w:r>
              <w:rPr>
                <w:noProof/>
                <w:webHidden/>
              </w:rPr>
              <w:instrText xml:space="preserve"> PAGEREF _Toc208320139 \h </w:instrText>
            </w:r>
            <w:r>
              <w:rPr>
                <w:noProof/>
                <w:webHidden/>
              </w:rPr>
            </w:r>
            <w:r>
              <w:rPr>
                <w:noProof/>
                <w:webHidden/>
              </w:rPr>
              <w:fldChar w:fldCharType="separate"/>
            </w:r>
            <w:r>
              <w:rPr>
                <w:noProof/>
                <w:webHidden/>
              </w:rPr>
              <w:t>37</w:t>
            </w:r>
            <w:r>
              <w:rPr>
                <w:noProof/>
                <w:webHidden/>
              </w:rPr>
              <w:fldChar w:fldCharType="end"/>
            </w:r>
          </w:hyperlink>
        </w:p>
        <w:p w14:paraId="71EF9CEE" w14:textId="66A245DB" w:rsidR="00F03030" w:rsidRDefault="00F03030">
          <w:pPr>
            <w:pStyle w:val="TOC2"/>
            <w:tabs>
              <w:tab w:val="left" w:pos="880"/>
              <w:tab w:val="right" w:leader="dot" w:pos="9350"/>
            </w:tabs>
            <w:rPr>
              <w:rFonts w:asciiTheme="minorHAnsi" w:eastAsiaTheme="minorEastAsia" w:hAnsiTheme="minorHAnsi" w:cstheme="minorBidi"/>
              <w:b w:val="0"/>
              <w:bCs w:val="0"/>
              <w:noProof/>
              <w:sz w:val="22"/>
            </w:rPr>
          </w:pPr>
          <w:hyperlink w:anchor="_Toc208320140" w:history="1">
            <w:r w:rsidRPr="007375BF">
              <w:rPr>
                <w:rStyle w:val="Hyperlink"/>
                <w:noProof/>
              </w:rPr>
              <w:t>D.</w:t>
            </w:r>
            <w:r>
              <w:rPr>
                <w:rFonts w:asciiTheme="minorHAnsi" w:eastAsiaTheme="minorEastAsia" w:hAnsiTheme="minorHAnsi" w:cstheme="minorBidi"/>
                <w:b w:val="0"/>
                <w:bCs w:val="0"/>
                <w:noProof/>
                <w:sz w:val="22"/>
              </w:rPr>
              <w:tab/>
            </w:r>
            <w:r w:rsidRPr="007375BF">
              <w:rPr>
                <w:rStyle w:val="Hyperlink"/>
                <w:noProof/>
              </w:rPr>
              <w:t>The Court is justified in using its equitable powers to temporarily enjoin the County’s use of the adopted Map 7.</w:t>
            </w:r>
            <w:r>
              <w:rPr>
                <w:noProof/>
                <w:webHidden/>
              </w:rPr>
              <w:tab/>
            </w:r>
            <w:r>
              <w:rPr>
                <w:noProof/>
                <w:webHidden/>
              </w:rPr>
              <w:fldChar w:fldCharType="begin"/>
            </w:r>
            <w:r>
              <w:rPr>
                <w:noProof/>
                <w:webHidden/>
              </w:rPr>
              <w:instrText xml:space="preserve"> PAGEREF _Toc208320140 \h </w:instrText>
            </w:r>
            <w:r>
              <w:rPr>
                <w:noProof/>
                <w:webHidden/>
              </w:rPr>
            </w:r>
            <w:r>
              <w:rPr>
                <w:noProof/>
                <w:webHidden/>
              </w:rPr>
              <w:fldChar w:fldCharType="separate"/>
            </w:r>
            <w:r>
              <w:rPr>
                <w:noProof/>
                <w:webHidden/>
              </w:rPr>
              <w:t>41</w:t>
            </w:r>
            <w:r>
              <w:rPr>
                <w:noProof/>
                <w:webHidden/>
              </w:rPr>
              <w:fldChar w:fldCharType="end"/>
            </w:r>
          </w:hyperlink>
        </w:p>
        <w:p w14:paraId="10644AE7" w14:textId="4AA675FC" w:rsidR="00F03030" w:rsidRDefault="00F03030">
          <w:pPr>
            <w:pStyle w:val="TOC1"/>
            <w:tabs>
              <w:tab w:val="right" w:leader="dot" w:pos="9350"/>
            </w:tabs>
            <w:rPr>
              <w:rFonts w:asciiTheme="minorHAnsi" w:eastAsiaTheme="minorEastAsia" w:hAnsiTheme="minorHAnsi" w:cstheme="minorBidi"/>
              <w:b w:val="0"/>
              <w:bCs w:val="0"/>
              <w:i w:val="0"/>
              <w:iCs w:val="0"/>
              <w:noProof/>
              <w:sz w:val="22"/>
              <w:szCs w:val="22"/>
            </w:rPr>
          </w:pPr>
          <w:hyperlink w:anchor="_Toc208320141" w:history="1">
            <w:r w:rsidRPr="007375BF">
              <w:rPr>
                <w:rStyle w:val="Hyperlink"/>
                <w:noProof/>
              </w:rPr>
              <w:t>APPLICATION FOR PERMANENT INJUNCTION</w:t>
            </w:r>
            <w:r>
              <w:rPr>
                <w:noProof/>
                <w:webHidden/>
              </w:rPr>
              <w:tab/>
            </w:r>
            <w:r>
              <w:rPr>
                <w:noProof/>
                <w:webHidden/>
              </w:rPr>
              <w:fldChar w:fldCharType="begin"/>
            </w:r>
            <w:r>
              <w:rPr>
                <w:noProof/>
                <w:webHidden/>
              </w:rPr>
              <w:instrText xml:space="preserve"> PAGEREF _Toc208320141 \h </w:instrText>
            </w:r>
            <w:r>
              <w:rPr>
                <w:noProof/>
                <w:webHidden/>
              </w:rPr>
            </w:r>
            <w:r>
              <w:rPr>
                <w:noProof/>
                <w:webHidden/>
              </w:rPr>
              <w:fldChar w:fldCharType="separate"/>
            </w:r>
            <w:r>
              <w:rPr>
                <w:noProof/>
                <w:webHidden/>
              </w:rPr>
              <w:t>42</w:t>
            </w:r>
            <w:r>
              <w:rPr>
                <w:noProof/>
                <w:webHidden/>
              </w:rPr>
              <w:fldChar w:fldCharType="end"/>
            </w:r>
          </w:hyperlink>
        </w:p>
        <w:p w14:paraId="729A3DE2" w14:textId="2A9E43EF" w:rsidR="00F03030" w:rsidRDefault="00F03030">
          <w:pPr>
            <w:pStyle w:val="TOC1"/>
            <w:tabs>
              <w:tab w:val="right" w:leader="dot" w:pos="9350"/>
            </w:tabs>
            <w:rPr>
              <w:rFonts w:asciiTheme="minorHAnsi" w:eastAsiaTheme="minorEastAsia" w:hAnsiTheme="minorHAnsi" w:cstheme="minorBidi"/>
              <w:b w:val="0"/>
              <w:bCs w:val="0"/>
              <w:i w:val="0"/>
              <w:iCs w:val="0"/>
              <w:noProof/>
              <w:sz w:val="22"/>
              <w:szCs w:val="22"/>
            </w:rPr>
          </w:pPr>
          <w:hyperlink w:anchor="_Toc208320142" w:history="1">
            <w:r w:rsidRPr="007375BF">
              <w:rPr>
                <w:rStyle w:val="Hyperlink"/>
                <w:noProof/>
              </w:rPr>
              <w:t>BOND</w:t>
            </w:r>
            <w:r>
              <w:rPr>
                <w:noProof/>
                <w:webHidden/>
              </w:rPr>
              <w:tab/>
            </w:r>
            <w:r>
              <w:rPr>
                <w:noProof/>
                <w:webHidden/>
              </w:rPr>
              <w:fldChar w:fldCharType="begin"/>
            </w:r>
            <w:r>
              <w:rPr>
                <w:noProof/>
                <w:webHidden/>
              </w:rPr>
              <w:instrText xml:space="preserve"> PAGEREF _Toc208320142 \h </w:instrText>
            </w:r>
            <w:r>
              <w:rPr>
                <w:noProof/>
                <w:webHidden/>
              </w:rPr>
            </w:r>
            <w:r>
              <w:rPr>
                <w:noProof/>
                <w:webHidden/>
              </w:rPr>
              <w:fldChar w:fldCharType="separate"/>
            </w:r>
            <w:r>
              <w:rPr>
                <w:noProof/>
                <w:webHidden/>
              </w:rPr>
              <w:t>42</w:t>
            </w:r>
            <w:r>
              <w:rPr>
                <w:noProof/>
                <w:webHidden/>
              </w:rPr>
              <w:fldChar w:fldCharType="end"/>
            </w:r>
          </w:hyperlink>
        </w:p>
        <w:p w14:paraId="2244E943" w14:textId="3C32EE44" w:rsidR="00F03030" w:rsidRDefault="00F03030">
          <w:pPr>
            <w:pStyle w:val="TOC1"/>
            <w:tabs>
              <w:tab w:val="right" w:leader="dot" w:pos="9350"/>
            </w:tabs>
            <w:rPr>
              <w:rFonts w:asciiTheme="minorHAnsi" w:eastAsiaTheme="minorEastAsia" w:hAnsiTheme="minorHAnsi" w:cstheme="minorBidi"/>
              <w:b w:val="0"/>
              <w:bCs w:val="0"/>
              <w:i w:val="0"/>
              <w:iCs w:val="0"/>
              <w:noProof/>
              <w:sz w:val="22"/>
              <w:szCs w:val="22"/>
            </w:rPr>
          </w:pPr>
          <w:hyperlink w:anchor="_Toc208320143" w:history="1">
            <w:r w:rsidRPr="007375BF">
              <w:rPr>
                <w:rStyle w:val="Hyperlink"/>
                <w:noProof/>
              </w:rPr>
              <w:t>PRAYER</w:t>
            </w:r>
            <w:r>
              <w:rPr>
                <w:noProof/>
                <w:webHidden/>
              </w:rPr>
              <w:tab/>
            </w:r>
            <w:r>
              <w:rPr>
                <w:noProof/>
                <w:webHidden/>
              </w:rPr>
              <w:fldChar w:fldCharType="begin"/>
            </w:r>
            <w:r>
              <w:rPr>
                <w:noProof/>
                <w:webHidden/>
              </w:rPr>
              <w:instrText xml:space="preserve"> PAGEREF _Toc208320143 \h </w:instrText>
            </w:r>
            <w:r>
              <w:rPr>
                <w:noProof/>
                <w:webHidden/>
              </w:rPr>
            </w:r>
            <w:r>
              <w:rPr>
                <w:noProof/>
                <w:webHidden/>
              </w:rPr>
              <w:fldChar w:fldCharType="separate"/>
            </w:r>
            <w:r>
              <w:rPr>
                <w:noProof/>
                <w:webHidden/>
              </w:rPr>
              <w:t>42</w:t>
            </w:r>
            <w:r>
              <w:rPr>
                <w:noProof/>
                <w:webHidden/>
              </w:rPr>
              <w:fldChar w:fldCharType="end"/>
            </w:r>
          </w:hyperlink>
        </w:p>
        <w:p w14:paraId="04C0EE62" w14:textId="20649B1F" w:rsidR="00D86931" w:rsidRPr="00203CE7" w:rsidRDefault="0019474C">
          <w:pPr>
            <w:rPr>
              <w:rFonts w:ascii="Times New Roman" w:hAnsi="Times New Roman" w:cs="Times New Roman"/>
              <w:sz w:val="24"/>
              <w:szCs w:val="24"/>
            </w:rPr>
          </w:pPr>
          <w:r>
            <w:rPr>
              <w:rFonts w:ascii="Times New Roman" w:hAnsi="Times New Roman" w:cs="Times New Roman"/>
              <w:b/>
              <w:bCs/>
              <w:sz w:val="24"/>
              <w:szCs w:val="24"/>
            </w:rPr>
            <w:fldChar w:fldCharType="end"/>
          </w:r>
        </w:p>
      </w:sdtContent>
    </w:sdt>
    <w:p w14:paraId="7885C73E" w14:textId="77777777" w:rsidR="00D86931" w:rsidRPr="00203CE7" w:rsidRDefault="00D86931" w:rsidP="00D86931">
      <w:pPr>
        <w:spacing w:after="0" w:line="480" w:lineRule="auto"/>
        <w:jc w:val="both"/>
        <w:rPr>
          <w:rFonts w:ascii="Times New Roman" w:eastAsia="Times New Roman" w:hAnsi="Times New Roman" w:cs="Times New Roman"/>
          <w:sz w:val="24"/>
          <w:szCs w:val="24"/>
        </w:rPr>
      </w:pPr>
    </w:p>
    <w:p w14:paraId="3F3984B8" w14:textId="77777777" w:rsidR="00203CE7" w:rsidRDefault="00203CE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CA54F9A" w14:textId="7D12DB7C" w:rsidR="005E428E" w:rsidRPr="00203CE7" w:rsidRDefault="6001C95A" w:rsidP="00B6028F">
      <w:pPr>
        <w:spacing w:after="0" w:line="480" w:lineRule="auto"/>
        <w:ind w:firstLine="720"/>
        <w:jc w:val="both"/>
        <w:rPr>
          <w:rFonts w:ascii="Times New Roman" w:eastAsia="Times New Roman" w:hAnsi="Times New Roman" w:cs="Times New Roman"/>
          <w:sz w:val="24"/>
          <w:szCs w:val="24"/>
        </w:rPr>
      </w:pPr>
      <w:r w:rsidRPr="00203CE7">
        <w:rPr>
          <w:rFonts w:ascii="Times New Roman" w:eastAsia="Times New Roman" w:hAnsi="Times New Roman" w:cs="Times New Roman"/>
          <w:sz w:val="24"/>
          <w:szCs w:val="24"/>
        </w:rPr>
        <w:lastRenderedPageBreak/>
        <w:t>Plaintiffs League of United Latin American Citizens of Fort Worth</w:t>
      </w:r>
      <w:r w:rsidR="00594366" w:rsidRPr="00203CE7">
        <w:rPr>
          <w:rFonts w:ascii="Times New Roman" w:eastAsia="Times New Roman" w:hAnsi="Times New Roman" w:cs="Times New Roman"/>
          <w:sz w:val="24"/>
          <w:szCs w:val="24"/>
        </w:rPr>
        <w:t xml:space="preserve">, </w:t>
      </w:r>
      <w:r w:rsidRPr="00203CE7">
        <w:rPr>
          <w:rFonts w:ascii="Times New Roman" w:eastAsia="Times New Roman" w:hAnsi="Times New Roman" w:cs="Times New Roman"/>
          <w:sz w:val="24"/>
          <w:szCs w:val="24"/>
        </w:rPr>
        <w:t>Council 4568</w:t>
      </w:r>
      <w:r w:rsidR="00594366" w:rsidRPr="00203CE7">
        <w:rPr>
          <w:rFonts w:ascii="Times New Roman" w:eastAsia="Times New Roman" w:hAnsi="Times New Roman" w:cs="Times New Roman"/>
          <w:sz w:val="24"/>
          <w:szCs w:val="24"/>
        </w:rPr>
        <w:t xml:space="preserve"> (“LULAC Council 4568”)</w:t>
      </w:r>
      <w:r w:rsidRPr="00203CE7">
        <w:rPr>
          <w:rFonts w:ascii="Times New Roman" w:eastAsia="Times New Roman" w:hAnsi="Times New Roman" w:cs="Times New Roman"/>
          <w:sz w:val="24"/>
          <w:szCs w:val="24"/>
        </w:rPr>
        <w:t xml:space="preserve"> and League of Women Voters of Tarrant County</w:t>
      </w:r>
      <w:r w:rsidR="00401BFB" w:rsidRPr="00203CE7">
        <w:rPr>
          <w:rFonts w:ascii="Times New Roman" w:eastAsia="Times New Roman" w:hAnsi="Times New Roman" w:cs="Times New Roman"/>
          <w:sz w:val="24"/>
          <w:szCs w:val="24"/>
        </w:rPr>
        <w:t xml:space="preserve"> </w:t>
      </w:r>
      <w:r w:rsidR="00594366" w:rsidRPr="00203CE7">
        <w:rPr>
          <w:rFonts w:ascii="Times New Roman" w:eastAsia="Times New Roman" w:hAnsi="Times New Roman" w:cs="Times New Roman"/>
          <w:sz w:val="24"/>
          <w:szCs w:val="24"/>
        </w:rPr>
        <w:t xml:space="preserve">(“LWV Tarrant County”) </w:t>
      </w:r>
      <w:r w:rsidR="00B6028F" w:rsidRPr="00203CE7">
        <w:rPr>
          <w:rFonts w:ascii="Times New Roman" w:eastAsia="Times New Roman" w:hAnsi="Times New Roman" w:cs="Times New Roman"/>
          <w:sz w:val="24"/>
          <w:szCs w:val="24"/>
        </w:rPr>
        <w:t xml:space="preserve">are nonpartisan civil rights organizations which together have hundreds of members throughout Tarrant County. On August 14, 2025, they </w:t>
      </w:r>
      <w:r w:rsidRPr="00203CE7">
        <w:rPr>
          <w:rFonts w:ascii="Times New Roman" w:eastAsia="Times New Roman" w:hAnsi="Times New Roman" w:cs="Times New Roman"/>
          <w:sz w:val="24"/>
          <w:szCs w:val="24"/>
        </w:rPr>
        <w:t>filed</w:t>
      </w:r>
      <w:r w:rsidR="000309B2" w:rsidRPr="00203CE7">
        <w:rPr>
          <w:rFonts w:ascii="Times New Roman" w:eastAsia="Times New Roman" w:hAnsi="Times New Roman" w:cs="Times New Roman"/>
          <w:sz w:val="24"/>
          <w:szCs w:val="24"/>
        </w:rPr>
        <w:t xml:space="preserve"> their Original Verified Petition </w:t>
      </w:r>
      <w:r w:rsidR="004F17CD" w:rsidRPr="00203CE7">
        <w:rPr>
          <w:rFonts w:ascii="Times New Roman" w:eastAsia="Times New Roman" w:hAnsi="Times New Roman" w:cs="Times New Roman"/>
          <w:sz w:val="24"/>
          <w:szCs w:val="24"/>
        </w:rPr>
        <w:t>(the “Petition</w:t>
      </w:r>
      <w:r w:rsidR="00E7571C">
        <w:rPr>
          <w:rFonts w:ascii="Times New Roman" w:eastAsia="Times New Roman" w:hAnsi="Times New Roman" w:cs="Times New Roman"/>
          <w:sz w:val="24"/>
          <w:szCs w:val="24"/>
        </w:rPr>
        <w:t>” or “Dkt. 1”</w:t>
      </w:r>
      <w:r w:rsidR="004F17CD" w:rsidRPr="00203CE7">
        <w:rPr>
          <w:rFonts w:ascii="Times New Roman" w:eastAsia="Times New Roman" w:hAnsi="Times New Roman" w:cs="Times New Roman"/>
          <w:sz w:val="24"/>
          <w:szCs w:val="24"/>
        </w:rPr>
        <w:t xml:space="preserve">) </w:t>
      </w:r>
      <w:r w:rsidR="000309B2" w:rsidRPr="00203CE7">
        <w:rPr>
          <w:rFonts w:ascii="Times New Roman" w:eastAsia="Times New Roman" w:hAnsi="Times New Roman" w:cs="Times New Roman"/>
          <w:sz w:val="24"/>
          <w:szCs w:val="24"/>
        </w:rPr>
        <w:t>in this case</w:t>
      </w:r>
      <w:r w:rsidR="00B6028F" w:rsidRPr="00203CE7">
        <w:rPr>
          <w:rFonts w:ascii="Times New Roman" w:eastAsia="Times New Roman" w:hAnsi="Times New Roman" w:cs="Times New Roman"/>
          <w:sz w:val="24"/>
          <w:szCs w:val="24"/>
        </w:rPr>
        <w:t>,</w:t>
      </w:r>
      <w:r w:rsidR="000309B2" w:rsidRPr="00203CE7">
        <w:rPr>
          <w:rFonts w:ascii="Times New Roman" w:eastAsia="Times New Roman" w:hAnsi="Times New Roman" w:cs="Times New Roman"/>
          <w:sz w:val="24"/>
          <w:szCs w:val="24"/>
        </w:rPr>
        <w:t xml:space="preserve"> </w:t>
      </w:r>
      <w:r w:rsidR="00410A01" w:rsidRPr="00203CE7">
        <w:rPr>
          <w:rFonts w:ascii="Times New Roman" w:eastAsia="Times New Roman" w:hAnsi="Times New Roman" w:cs="Times New Roman"/>
          <w:sz w:val="24"/>
          <w:szCs w:val="24"/>
        </w:rPr>
        <w:t>challeng</w:t>
      </w:r>
      <w:r w:rsidR="00B6028F" w:rsidRPr="00203CE7">
        <w:rPr>
          <w:rFonts w:ascii="Times New Roman" w:eastAsia="Times New Roman" w:hAnsi="Times New Roman" w:cs="Times New Roman"/>
          <w:sz w:val="24"/>
          <w:szCs w:val="24"/>
        </w:rPr>
        <w:t>ing</w:t>
      </w:r>
      <w:r w:rsidR="00410A01" w:rsidRPr="00203CE7">
        <w:rPr>
          <w:rFonts w:ascii="Times New Roman" w:eastAsia="Times New Roman" w:hAnsi="Times New Roman" w:cs="Times New Roman"/>
          <w:sz w:val="24"/>
          <w:szCs w:val="24"/>
        </w:rPr>
        <w:t xml:space="preserve"> the unlawful redistricting of Tarrant County commissioners precinct boundaries</w:t>
      </w:r>
      <w:r w:rsidRPr="00203CE7">
        <w:rPr>
          <w:rFonts w:ascii="Times New Roman" w:eastAsia="Times New Roman" w:hAnsi="Times New Roman" w:cs="Times New Roman"/>
          <w:sz w:val="24"/>
          <w:szCs w:val="24"/>
        </w:rPr>
        <w:t xml:space="preserve"> under the Texas Open Meetings Act</w:t>
      </w:r>
      <w:r w:rsidR="004A1347" w:rsidRPr="00203CE7">
        <w:rPr>
          <w:rFonts w:ascii="Times New Roman" w:eastAsia="Times New Roman" w:hAnsi="Times New Roman" w:cs="Times New Roman"/>
          <w:sz w:val="24"/>
          <w:szCs w:val="24"/>
        </w:rPr>
        <w:t xml:space="preserve"> (“TOMA”)</w:t>
      </w:r>
      <w:r w:rsidRPr="00203CE7">
        <w:rPr>
          <w:rFonts w:ascii="Times New Roman" w:eastAsia="Times New Roman" w:hAnsi="Times New Roman" w:cs="Times New Roman"/>
          <w:sz w:val="24"/>
          <w:szCs w:val="24"/>
        </w:rPr>
        <w:t>; Article V, Section 18 of the Texas Constitution; Section 106.001 of the Texas Civil Practice and Remedies Code; and Article I, Sections 3 and 3a of the Texas Constitution</w:t>
      </w:r>
      <w:r w:rsidR="001D1F80">
        <w:rPr>
          <w:rFonts w:ascii="Times New Roman" w:eastAsia="Times New Roman" w:hAnsi="Times New Roman" w:cs="Times New Roman"/>
          <w:sz w:val="24"/>
          <w:szCs w:val="24"/>
        </w:rPr>
        <w:t xml:space="preserve"> against</w:t>
      </w:r>
      <w:r w:rsidR="00B6028F" w:rsidRPr="00203CE7">
        <w:rPr>
          <w:rFonts w:ascii="Times New Roman" w:eastAsia="Times New Roman" w:hAnsi="Times New Roman" w:cs="Times New Roman"/>
          <w:sz w:val="24"/>
          <w:szCs w:val="24"/>
        </w:rPr>
        <w:t xml:space="preserve"> </w:t>
      </w:r>
      <w:r w:rsidR="000309B2" w:rsidRPr="00203CE7">
        <w:rPr>
          <w:rFonts w:ascii="Times New Roman" w:eastAsia="Times New Roman" w:hAnsi="Times New Roman" w:cs="Times New Roman"/>
          <w:sz w:val="24"/>
          <w:szCs w:val="24"/>
        </w:rPr>
        <w:t>Tarrant County, the Tarrant County Commissioners Court</w:t>
      </w:r>
      <w:r w:rsidR="004A1347" w:rsidRPr="00203CE7">
        <w:rPr>
          <w:rFonts w:ascii="Times New Roman" w:eastAsia="Times New Roman" w:hAnsi="Times New Roman" w:cs="Times New Roman"/>
          <w:sz w:val="24"/>
          <w:szCs w:val="24"/>
        </w:rPr>
        <w:t xml:space="preserve"> (the “Commission</w:t>
      </w:r>
      <w:r w:rsidR="00B963FF" w:rsidRPr="00203CE7">
        <w:rPr>
          <w:rFonts w:ascii="Times New Roman" w:eastAsia="Times New Roman" w:hAnsi="Times New Roman" w:cs="Times New Roman"/>
          <w:sz w:val="24"/>
          <w:szCs w:val="24"/>
        </w:rPr>
        <w:t>er</w:t>
      </w:r>
      <w:r w:rsidR="004A1347" w:rsidRPr="00203CE7">
        <w:rPr>
          <w:rFonts w:ascii="Times New Roman" w:eastAsia="Times New Roman" w:hAnsi="Times New Roman" w:cs="Times New Roman"/>
          <w:sz w:val="24"/>
          <w:szCs w:val="24"/>
        </w:rPr>
        <w:t>s Court”)</w:t>
      </w:r>
      <w:r w:rsidR="000309B2" w:rsidRPr="00203CE7">
        <w:rPr>
          <w:rFonts w:ascii="Times New Roman" w:eastAsia="Times New Roman" w:hAnsi="Times New Roman" w:cs="Times New Roman"/>
          <w:sz w:val="24"/>
          <w:szCs w:val="24"/>
        </w:rPr>
        <w:t xml:space="preserve">, and County Judge Tim O’Hare in his official capacity </w:t>
      </w:r>
      <w:r w:rsidR="00B6028F" w:rsidRPr="00203CE7">
        <w:rPr>
          <w:rFonts w:ascii="Times New Roman" w:eastAsia="Times New Roman" w:hAnsi="Times New Roman" w:cs="Times New Roman"/>
          <w:sz w:val="24"/>
          <w:szCs w:val="24"/>
        </w:rPr>
        <w:t>as Defendants</w:t>
      </w:r>
      <w:r w:rsidR="000309B2" w:rsidRPr="00203CE7">
        <w:rPr>
          <w:rFonts w:ascii="Times New Roman" w:eastAsia="Times New Roman" w:hAnsi="Times New Roman" w:cs="Times New Roman"/>
          <w:sz w:val="24"/>
          <w:szCs w:val="24"/>
        </w:rPr>
        <w:t>.</w:t>
      </w:r>
      <w:r w:rsidRPr="00203CE7">
        <w:rPr>
          <w:rFonts w:ascii="Times New Roman" w:eastAsia="Times New Roman" w:hAnsi="Times New Roman" w:cs="Times New Roman"/>
          <w:sz w:val="24"/>
          <w:szCs w:val="24"/>
        </w:rPr>
        <w:t xml:space="preserve"> </w:t>
      </w:r>
    </w:p>
    <w:p w14:paraId="0CEB88BC" w14:textId="5B283F9F" w:rsidR="005E428E" w:rsidRPr="00363E3F" w:rsidRDefault="000309B2" w:rsidP="006E4084">
      <w:pPr>
        <w:spacing w:after="0" w:line="480" w:lineRule="auto"/>
        <w:ind w:firstLine="720"/>
        <w:jc w:val="both"/>
        <w:rPr>
          <w:rFonts w:ascii="Times New Roman" w:eastAsia="Times New Roman" w:hAnsi="Times New Roman" w:cs="Times New Roman"/>
          <w:sz w:val="24"/>
          <w:szCs w:val="24"/>
        </w:rPr>
      </w:pPr>
      <w:r w:rsidRPr="00203CE7">
        <w:rPr>
          <w:rFonts w:ascii="Times New Roman" w:eastAsia="Times New Roman" w:hAnsi="Times New Roman" w:cs="Times New Roman"/>
          <w:sz w:val="24"/>
          <w:szCs w:val="24"/>
        </w:rPr>
        <w:t>Plaintiffs</w:t>
      </w:r>
      <w:r w:rsidR="00D7632A" w:rsidRPr="00203CE7">
        <w:rPr>
          <w:rFonts w:ascii="Times New Roman" w:eastAsia="Times New Roman" w:hAnsi="Times New Roman" w:cs="Times New Roman"/>
          <w:sz w:val="24"/>
          <w:szCs w:val="24"/>
        </w:rPr>
        <w:t xml:space="preserve"> now </w:t>
      </w:r>
      <w:r w:rsidR="00627F0D" w:rsidRPr="00203CE7">
        <w:rPr>
          <w:rFonts w:ascii="Times New Roman" w:eastAsia="Times New Roman" w:hAnsi="Times New Roman" w:cs="Times New Roman"/>
          <w:sz w:val="24"/>
          <w:szCs w:val="24"/>
        </w:rPr>
        <w:t xml:space="preserve">respectfully ask this Court to enter a temporary injunction </w:t>
      </w:r>
      <w:r w:rsidR="00585B8A" w:rsidRPr="00203CE7">
        <w:rPr>
          <w:rFonts w:ascii="Times New Roman" w:eastAsia="Times New Roman" w:hAnsi="Times New Roman" w:cs="Times New Roman"/>
          <w:sz w:val="24"/>
          <w:szCs w:val="24"/>
        </w:rPr>
        <w:t xml:space="preserve">restoring </w:t>
      </w:r>
      <w:r w:rsidR="00CD1C79" w:rsidRPr="00203CE7">
        <w:rPr>
          <w:rFonts w:ascii="Times New Roman" w:eastAsia="Times New Roman" w:hAnsi="Times New Roman" w:cs="Times New Roman"/>
          <w:sz w:val="24"/>
          <w:szCs w:val="24"/>
        </w:rPr>
        <w:t xml:space="preserve">the status quo and </w:t>
      </w:r>
      <w:r w:rsidR="00627F0D" w:rsidRPr="00203CE7">
        <w:rPr>
          <w:rFonts w:ascii="Times New Roman" w:eastAsia="Times New Roman" w:hAnsi="Times New Roman" w:cs="Times New Roman"/>
          <w:sz w:val="24"/>
          <w:szCs w:val="24"/>
        </w:rPr>
        <w:t>enjoining</w:t>
      </w:r>
      <w:r w:rsidR="00D7632A" w:rsidRPr="00203CE7">
        <w:rPr>
          <w:rFonts w:ascii="Times New Roman" w:eastAsia="Times New Roman" w:hAnsi="Times New Roman" w:cs="Times New Roman"/>
          <w:sz w:val="24"/>
          <w:szCs w:val="24"/>
        </w:rPr>
        <w:t xml:space="preserve"> </w:t>
      </w:r>
      <w:r w:rsidR="00F31D60" w:rsidRPr="00203CE7">
        <w:rPr>
          <w:rFonts w:ascii="Times New Roman" w:eastAsia="Times New Roman" w:hAnsi="Times New Roman" w:cs="Times New Roman"/>
          <w:sz w:val="24"/>
          <w:szCs w:val="24"/>
        </w:rPr>
        <w:t xml:space="preserve">Defendants’ use of </w:t>
      </w:r>
      <w:r w:rsidR="009878D1" w:rsidRPr="00203CE7">
        <w:rPr>
          <w:rFonts w:ascii="Times New Roman" w:eastAsia="Times New Roman" w:hAnsi="Times New Roman" w:cs="Times New Roman"/>
          <w:sz w:val="24"/>
          <w:szCs w:val="24"/>
        </w:rPr>
        <w:t>th</w:t>
      </w:r>
      <w:r w:rsidR="009768C6" w:rsidRPr="00203CE7">
        <w:rPr>
          <w:rFonts w:ascii="Times New Roman" w:eastAsia="Times New Roman" w:hAnsi="Times New Roman" w:cs="Times New Roman"/>
          <w:sz w:val="24"/>
          <w:szCs w:val="24"/>
        </w:rPr>
        <w:t>eir</w:t>
      </w:r>
      <w:r w:rsidR="00F31D60" w:rsidRPr="00203CE7">
        <w:rPr>
          <w:rFonts w:ascii="Times New Roman" w:eastAsia="Times New Roman" w:hAnsi="Times New Roman" w:cs="Times New Roman"/>
          <w:sz w:val="24"/>
          <w:szCs w:val="24"/>
        </w:rPr>
        <w:t xml:space="preserve"> unlawful and </w:t>
      </w:r>
      <w:r w:rsidR="00384194" w:rsidRPr="00203CE7">
        <w:rPr>
          <w:rFonts w:ascii="Times New Roman" w:eastAsia="Times New Roman" w:hAnsi="Times New Roman" w:cs="Times New Roman"/>
          <w:sz w:val="24"/>
          <w:szCs w:val="24"/>
        </w:rPr>
        <w:t xml:space="preserve">racially </w:t>
      </w:r>
      <w:r w:rsidR="00F31D60" w:rsidRPr="00203CE7">
        <w:rPr>
          <w:rFonts w:ascii="Times New Roman" w:eastAsia="Times New Roman" w:hAnsi="Times New Roman" w:cs="Times New Roman"/>
          <w:sz w:val="24"/>
          <w:szCs w:val="24"/>
        </w:rPr>
        <w:t>discriminatory commissioners precinct map</w:t>
      </w:r>
      <w:r w:rsidR="00BD35CA" w:rsidRPr="00203CE7">
        <w:rPr>
          <w:rFonts w:ascii="Times New Roman" w:eastAsia="Times New Roman" w:hAnsi="Times New Roman" w:cs="Times New Roman"/>
          <w:sz w:val="24"/>
          <w:szCs w:val="24"/>
        </w:rPr>
        <w:t>.</w:t>
      </w:r>
      <w:r w:rsidR="00627F0D" w:rsidRPr="00203CE7">
        <w:rPr>
          <w:rFonts w:ascii="Times New Roman" w:eastAsia="Times New Roman" w:hAnsi="Times New Roman" w:cs="Times New Roman"/>
          <w:sz w:val="24"/>
          <w:szCs w:val="24"/>
        </w:rPr>
        <w:t xml:space="preserve"> </w:t>
      </w:r>
      <w:r w:rsidR="00410038" w:rsidRPr="00203CE7">
        <w:rPr>
          <w:rFonts w:ascii="Times New Roman" w:eastAsia="Times New Roman" w:hAnsi="Times New Roman" w:cs="Times New Roman"/>
          <w:sz w:val="24"/>
          <w:szCs w:val="24"/>
        </w:rPr>
        <w:t xml:space="preserve">Absent such relief, </w:t>
      </w:r>
      <w:r w:rsidR="006E4084" w:rsidRPr="00203CE7">
        <w:rPr>
          <w:rFonts w:ascii="Times New Roman" w:eastAsia="Times New Roman" w:hAnsi="Times New Roman" w:cs="Times New Roman"/>
          <w:sz w:val="24"/>
          <w:szCs w:val="24"/>
        </w:rPr>
        <w:t>Defendants’</w:t>
      </w:r>
      <w:r w:rsidR="00985491" w:rsidRPr="00203CE7">
        <w:rPr>
          <w:rFonts w:ascii="Times New Roman" w:eastAsia="Times New Roman" w:hAnsi="Times New Roman" w:cs="Times New Roman"/>
          <w:sz w:val="24"/>
          <w:szCs w:val="24"/>
        </w:rPr>
        <w:t xml:space="preserve"> map—adopted through a secretive and unprecedented process, and with no regard for the convenience of the people of Tarrant County—</w:t>
      </w:r>
      <w:r w:rsidR="00D8161A" w:rsidRPr="00203CE7">
        <w:rPr>
          <w:rFonts w:ascii="Times New Roman" w:eastAsia="Times New Roman" w:hAnsi="Times New Roman" w:cs="Times New Roman"/>
          <w:sz w:val="24"/>
          <w:szCs w:val="24"/>
        </w:rPr>
        <w:t xml:space="preserve">will continue to </w:t>
      </w:r>
      <w:r w:rsidR="00F31D60" w:rsidRPr="00203CE7">
        <w:rPr>
          <w:rFonts w:ascii="Times New Roman" w:eastAsia="Times New Roman" w:hAnsi="Times New Roman" w:cs="Times New Roman"/>
          <w:sz w:val="24"/>
          <w:szCs w:val="24"/>
        </w:rPr>
        <w:t>irreparabl</w:t>
      </w:r>
      <w:r w:rsidR="004B02C6" w:rsidRPr="00203CE7">
        <w:rPr>
          <w:rFonts w:ascii="Times New Roman" w:eastAsia="Times New Roman" w:hAnsi="Times New Roman" w:cs="Times New Roman"/>
          <w:sz w:val="24"/>
          <w:szCs w:val="24"/>
        </w:rPr>
        <w:t>y</w:t>
      </w:r>
      <w:r w:rsidR="00F31D60" w:rsidRPr="00203CE7">
        <w:rPr>
          <w:rFonts w:ascii="Times New Roman" w:eastAsia="Times New Roman" w:hAnsi="Times New Roman" w:cs="Times New Roman"/>
          <w:sz w:val="24"/>
          <w:szCs w:val="24"/>
        </w:rPr>
        <w:t xml:space="preserve"> harm</w:t>
      </w:r>
      <w:r w:rsidR="00D8161A" w:rsidRPr="00203CE7">
        <w:rPr>
          <w:rFonts w:ascii="Times New Roman" w:eastAsia="Times New Roman" w:hAnsi="Times New Roman" w:cs="Times New Roman"/>
          <w:sz w:val="24"/>
          <w:szCs w:val="24"/>
        </w:rPr>
        <w:t xml:space="preserve"> </w:t>
      </w:r>
      <w:r w:rsidR="00F31D60" w:rsidRPr="00203CE7">
        <w:rPr>
          <w:rFonts w:ascii="Times New Roman" w:eastAsia="Times New Roman" w:hAnsi="Times New Roman" w:cs="Times New Roman"/>
          <w:sz w:val="24"/>
          <w:szCs w:val="24"/>
        </w:rPr>
        <w:t>Plaintiffs’ members</w:t>
      </w:r>
      <w:r w:rsidR="009A04BD" w:rsidRPr="00203CE7">
        <w:rPr>
          <w:rFonts w:ascii="Times New Roman" w:eastAsia="Times New Roman" w:hAnsi="Times New Roman" w:cs="Times New Roman"/>
          <w:sz w:val="24"/>
          <w:szCs w:val="24"/>
        </w:rPr>
        <w:t xml:space="preserve"> </w:t>
      </w:r>
      <w:r w:rsidR="005431CD" w:rsidRPr="00203CE7">
        <w:rPr>
          <w:rFonts w:ascii="Times New Roman" w:eastAsia="Times New Roman" w:hAnsi="Times New Roman" w:cs="Times New Roman"/>
          <w:sz w:val="24"/>
          <w:szCs w:val="24"/>
        </w:rPr>
        <w:t xml:space="preserve">by stripping them of their </w:t>
      </w:r>
      <w:r w:rsidR="00585B8A" w:rsidRPr="00203CE7">
        <w:rPr>
          <w:rFonts w:ascii="Times New Roman" w:eastAsia="Times New Roman" w:hAnsi="Times New Roman" w:cs="Times New Roman"/>
          <w:sz w:val="24"/>
          <w:szCs w:val="24"/>
        </w:rPr>
        <w:t>right</w:t>
      </w:r>
      <w:r w:rsidR="000D15BA" w:rsidRPr="00203CE7">
        <w:rPr>
          <w:rFonts w:ascii="Times New Roman" w:eastAsia="Times New Roman" w:hAnsi="Times New Roman" w:cs="Times New Roman"/>
          <w:sz w:val="24"/>
          <w:szCs w:val="24"/>
        </w:rPr>
        <w:t>s under the Texas Constitution</w:t>
      </w:r>
      <w:r w:rsidR="00D22ADC" w:rsidRPr="00203CE7">
        <w:rPr>
          <w:rFonts w:ascii="Times New Roman" w:eastAsia="Times New Roman" w:hAnsi="Times New Roman" w:cs="Times New Roman"/>
          <w:sz w:val="24"/>
          <w:szCs w:val="24"/>
        </w:rPr>
        <w:t>, including</w:t>
      </w:r>
      <w:r w:rsidR="00585B8A" w:rsidRPr="00203CE7">
        <w:rPr>
          <w:rFonts w:ascii="Times New Roman" w:eastAsia="Times New Roman" w:hAnsi="Times New Roman" w:cs="Times New Roman"/>
          <w:sz w:val="24"/>
          <w:szCs w:val="24"/>
        </w:rPr>
        <w:t xml:space="preserve"> </w:t>
      </w:r>
      <w:r w:rsidR="004D5115" w:rsidRPr="00203CE7">
        <w:rPr>
          <w:rFonts w:ascii="Times New Roman" w:eastAsia="Times New Roman" w:hAnsi="Times New Roman" w:cs="Times New Roman"/>
          <w:sz w:val="24"/>
          <w:szCs w:val="24"/>
        </w:rPr>
        <w:t>equal</w:t>
      </w:r>
      <w:r w:rsidR="0063035E" w:rsidRPr="00203CE7">
        <w:rPr>
          <w:rFonts w:ascii="Times New Roman" w:eastAsia="Times New Roman" w:hAnsi="Times New Roman" w:cs="Times New Roman"/>
          <w:sz w:val="24"/>
          <w:szCs w:val="24"/>
        </w:rPr>
        <w:t>ity under the law</w:t>
      </w:r>
      <w:r w:rsidR="00B81F51" w:rsidRPr="00203CE7">
        <w:rPr>
          <w:rFonts w:ascii="Times New Roman" w:eastAsia="Times New Roman" w:hAnsi="Times New Roman" w:cs="Times New Roman"/>
          <w:sz w:val="24"/>
          <w:szCs w:val="24"/>
        </w:rPr>
        <w:t xml:space="preserve"> </w:t>
      </w:r>
      <w:r w:rsidR="00B97159" w:rsidRPr="00203CE7">
        <w:rPr>
          <w:rFonts w:ascii="Times New Roman" w:eastAsia="Times New Roman" w:hAnsi="Times New Roman" w:cs="Times New Roman"/>
          <w:sz w:val="24"/>
          <w:szCs w:val="24"/>
        </w:rPr>
        <w:t xml:space="preserve">and </w:t>
      </w:r>
      <w:r w:rsidR="0063035E" w:rsidRPr="00203CE7">
        <w:rPr>
          <w:rFonts w:ascii="Times New Roman" w:eastAsia="Times New Roman" w:hAnsi="Times New Roman" w:cs="Times New Roman"/>
          <w:sz w:val="24"/>
          <w:szCs w:val="24"/>
        </w:rPr>
        <w:t xml:space="preserve">in </w:t>
      </w:r>
      <w:r w:rsidR="00F31D60" w:rsidRPr="00203CE7">
        <w:rPr>
          <w:rFonts w:ascii="Times New Roman" w:eastAsia="Times New Roman" w:hAnsi="Times New Roman" w:cs="Times New Roman"/>
          <w:sz w:val="24"/>
          <w:szCs w:val="24"/>
        </w:rPr>
        <w:t>County government</w:t>
      </w:r>
      <w:r w:rsidR="0063035E" w:rsidRPr="00203CE7">
        <w:rPr>
          <w:rFonts w:ascii="Times New Roman" w:eastAsia="Times New Roman" w:hAnsi="Times New Roman" w:cs="Times New Roman"/>
          <w:sz w:val="24"/>
          <w:szCs w:val="24"/>
        </w:rPr>
        <w:t xml:space="preserve"> representati</w:t>
      </w:r>
      <w:r w:rsidR="00CB4942" w:rsidRPr="00203CE7">
        <w:rPr>
          <w:rFonts w:ascii="Times New Roman" w:eastAsia="Times New Roman" w:hAnsi="Times New Roman" w:cs="Times New Roman"/>
          <w:sz w:val="24"/>
          <w:szCs w:val="24"/>
        </w:rPr>
        <w:t>on</w:t>
      </w:r>
      <w:r w:rsidR="009A04BD" w:rsidRPr="00203CE7">
        <w:rPr>
          <w:rFonts w:ascii="Times New Roman" w:eastAsia="Times New Roman" w:hAnsi="Times New Roman" w:cs="Times New Roman"/>
          <w:sz w:val="24"/>
          <w:szCs w:val="24"/>
        </w:rPr>
        <w:t xml:space="preserve">. </w:t>
      </w:r>
      <w:r w:rsidR="000D08DD" w:rsidRPr="00203CE7">
        <w:rPr>
          <w:rFonts w:ascii="Times New Roman" w:eastAsia="Times New Roman" w:hAnsi="Times New Roman" w:cs="Times New Roman"/>
          <w:sz w:val="24"/>
          <w:szCs w:val="24"/>
        </w:rPr>
        <w:t xml:space="preserve">Expeditious </w:t>
      </w:r>
      <w:r w:rsidR="00A50AB6" w:rsidRPr="00203CE7">
        <w:rPr>
          <w:rFonts w:ascii="Times New Roman" w:eastAsia="Times New Roman" w:hAnsi="Times New Roman" w:cs="Times New Roman"/>
          <w:sz w:val="24"/>
          <w:szCs w:val="24"/>
        </w:rPr>
        <w:t xml:space="preserve">relief is necessary </w:t>
      </w:r>
      <w:r w:rsidR="00A50AB6" w:rsidRPr="00363E3F">
        <w:rPr>
          <w:rFonts w:ascii="Times New Roman" w:eastAsia="Times New Roman" w:hAnsi="Times New Roman" w:cs="Times New Roman"/>
          <w:sz w:val="24"/>
          <w:szCs w:val="24"/>
        </w:rPr>
        <w:t>to prevent t</w:t>
      </w:r>
      <w:r w:rsidR="003B7BDC" w:rsidRPr="00363E3F">
        <w:rPr>
          <w:rFonts w:ascii="Times New Roman" w:eastAsia="Times New Roman" w:hAnsi="Times New Roman" w:cs="Times New Roman"/>
          <w:sz w:val="24"/>
          <w:szCs w:val="24"/>
        </w:rPr>
        <w:t>he</w:t>
      </w:r>
      <w:r w:rsidR="00A50AB6" w:rsidRPr="00363E3F">
        <w:rPr>
          <w:rFonts w:ascii="Times New Roman" w:eastAsia="Times New Roman" w:hAnsi="Times New Roman" w:cs="Times New Roman"/>
          <w:sz w:val="24"/>
          <w:szCs w:val="24"/>
        </w:rPr>
        <w:t xml:space="preserve"> </w:t>
      </w:r>
      <w:r w:rsidR="000D08DD" w:rsidRPr="00363E3F">
        <w:rPr>
          <w:rFonts w:ascii="Times New Roman" w:eastAsia="Times New Roman" w:hAnsi="Times New Roman" w:cs="Times New Roman"/>
          <w:sz w:val="24"/>
          <w:szCs w:val="24"/>
        </w:rPr>
        <w:t xml:space="preserve">imminent </w:t>
      </w:r>
      <w:r w:rsidR="00A50AB6" w:rsidRPr="00363E3F">
        <w:rPr>
          <w:rFonts w:ascii="Times New Roman" w:eastAsia="Times New Roman" w:hAnsi="Times New Roman" w:cs="Times New Roman"/>
          <w:sz w:val="24"/>
          <w:szCs w:val="24"/>
        </w:rPr>
        <w:t>compounding of these</w:t>
      </w:r>
      <w:r w:rsidR="003D0D3D" w:rsidRPr="00363E3F">
        <w:rPr>
          <w:rFonts w:ascii="Times New Roman" w:eastAsia="Times New Roman" w:hAnsi="Times New Roman" w:cs="Times New Roman"/>
          <w:sz w:val="24"/>
          <w:szCs w:val="24"/>
        </w:rPr>
        <w:t xml:space="preserve"> </w:t>
      </w:r>
      <w:r w:rsidR="005A0954" w:rsidRPr="00363E3F">
        <w:rPr>
          <w:rFonts w:ascii="Times New Roman" w:eastAsia="Times New Roman" w:hAnsi="Times New Roman" w:cs="Times New Roman"/>
          <w:sz w:val="24"/>
          <w:szCs w:val="24"/>
        </w:rPr>
        <w:t>irreparable</w:t>
      </w:r>
      <w:r w:rsidR="00C91617" w:rsidRPr="00363E3F">
        <w:rPr>
          <w:rFonts w:ascii="Times New Roman" w:eastAsia="Times New Roman" w:hAnsi="Times New Roman" w:cs="Times New Roman"/>
          <w:sz w:val="24"/>
          <w:szCs w:val="24"/>
        </w:rPr>
        <w:t xml:space="preserve"> </w:t>
      </w:r>
      <w:r w:rsidR="00E1361D" w:rsidRPr="00363E3F">
        <w:rPr>
          <w:rFonts w:ascii="Times New Roman" w:eastAsia="Times New Roman" w:hAnsi="Times New Roman" w:cs="Times New Roman"/>
          <w:sz w:val="24"/>
          <w:szCs w:val="24"/>
        </w:rPr>
        <w:t>harm</w:t>
      </w:r>
      <w:r w:rsidR="003D0D3D" w:rsidRPr="00363E3F">
        <w:rPr>
          <w:rFonts w:ascii="Times New Roman" w:eastAsia="Times New Roman" w:hAnsi="Times New Roman" w:cs="Times New Roman"/>
          <w:sz w:val="24"/>
          <w:szCs w:val="24"/>
        </w:rPr>
        <w:t>s</w:t>
      </w:r>
      <w:r w:rsidR="00726DE0" w:rsidRPr="00363E3F">
        <w:rPr>
          <w:rFonts w:ascii="Times New Roman" w:eastAsia="Times New Roman" w:hAnsi="Times New Roman" w:cs="Times New Roman"/>
          <w:sz w:val="24"/>
          <w:szCs w:val="24"/>
        </w:rPr>
        <w:t xml:space="preserve"> because</w:t>
      </w:r>
      <w:r w:rsidR="000D08DD" w:rsidRPr="00363E3F">
        <w:rPr>
          <w:rFonts w:ascii="Times New Roman" w:eastAsia="Times New Roman" w:hAnsi="Times New Roman" w:cs="Times New Roman"/>
          <w:sz w:val="24"/>
          <w:szCs w:val="24"/>
        </w:rPr>
        <w:t xml:space="preserve"> </w:t>
      </w:r>
      <w:r w:rsidR="009A04BD" w:rsidRPr="00363E3F">
        <w:rPr>
          <w:rFonts w:ascii="Times New Roman" w:eastAsia="Times New Roman" w:hAnsi="Times New Roman" w:cs="Times New Roman"/>
          <w:sz w:val="24"/>
          <w:szCs w:val="24"/>
        </w:rPr>
        <w:t xml:space="preserve">the </w:t>
      </w:r>
      <w:r w:rsidR="00E042BE" w:rsidRPr="00363E3F">
        <w:rPr>
          <w:rFonts w:ascii="Times New Roman" w:eastAsia="Times New Roman" w:hAnsi="Times New Roman" w:cs="Times New Roman"/>
          <w:sz w:val="24"/>
          <w:szCs w:val="24"/>
        </w:rPr>
        <w:t xml:space="preserve">candidate </w:t>
      </w:r>
      <w:r w:rsidR="009A04BD" w:rsidRPr="00363E3F">
        <w:rPr>
          <w:rFonts w:ascii="Times New Roman" w:eastAsia="Times New Roman" w:hAnsi="Times New Roman" w:cs="Times New Roman"/>
          <w:sz w:val="24"/>
          <w:szCs w:val="24"/>
        </w:rPr>
        <w:t xml:space="preserve">filing period </w:t>
      </w:r>
      <w:r w:rsidR="00E042BE" w:rsidRPr="00363E3F">
        <w:rPr>
          <w:rFonts w:ascii="Times New Roman" w:eastAsia="Times New Roman" w:hAnsi="Times New Roman" w:cs="Times New Roman"/>
          <w:sz w:val="24"/>
          <w:szCs w:val="24"/>
        </w:rPr>
        <w:t xml:space="preserve">for </w:t>
      </w:r>
      <w:r w:rsidR="009A04BD" w:rsidRPr="00363E3F">
        <w:rPr>
          <w:rFonts w:ascii="Times New Roman" w:eastAsia="Times New Roman" w:hAnsi="Times New Roman" w:cs="Times New Roman"/>
          <w:sz w:val="24"/>
          <w:szCs w:val="24"/>
        </w:rPr>
        <w:t xml:space="preserve">the </w:t>
      </w:r>
      <w:r w:rsidR="00AB7BE0" w:rsidRPr="00363E3F">
        <w:rPr>
          <w:rFonts w:ascii="Times New Roman" w:eastAsia="Times New Roman" w:hAnsi="Times New Roman" w:cs="Times New Roman"/>
          <w:sz w:val="24"/>
          <w:szCs w:val="24"/>
        </w:rPr>
        <w:t xml:space="preserve">March </w:t>
      </w:r>
      <w:r w:rsidR="009A04BD" w:rsidRPr="00363E3F">
        <w:rPr>
          <w:rFonts w:ascii="Times New Roman" w:eastAsia="Times New Roman" w:hAnsi="Times New Roman" w:cs="Times New Roman"/>
          <w:sz w:val="24"/>
          <w:szCs w:val="24"/>
        </w:rPr>
        <w:t>2026 primar</w:t>
      </w:r>
      <w:r w:rsidR="00AB7BE0" w:rsidRPr="00363E3F">
        <w:rPr>
          <w:rFonts w:ascii="Times New Roman" w:eastAsia="Times New Roman" w:hAnsi="Times New Roman" w:cs="Times New Roman"/>
          <w:sz w:val="24"/>
          <w:szCs w:val="24"/>
        </w:rPr>
        <w:t>y election</w:t>
      </w:r>
      <w:r w:rsidR="00EF7573" w:rsidRPr="00363E3F">
        <w:rPr>
          <w:rFonts w:ascii="Times New Roman" w:eastAsia="Times New Roman" w:hAnsi="Times New Roman" w:cs="Times New Roman"/>
          <w:sz w:val="24"/>
          <w:szCs w:val="24"/>
        </w:rPr>
        <w:t>s</w:t>
      </w:r>
      <w:r w:rsidR="00E042BE" w:rsidRPr="00363E3F">
        <w:rPr>
          <w:rFonts w:ascii="Times New Roman" w:eastAsia="Times New Roman" w:hAnsi="Times New Roman" w:cs="Times New Roman"/>
          <w:sz w:val="24"/>
          <w:szCs w:val="24"/>
        </w:rPr>
        <w:t xml:space="preserve"> </w:t>
      </w:r>
      <w:r w:rsidR="00CF0B67" w:rsidRPr="00363E3F">
        <w:rPr>
          <w:rFonts w:ascii="Times New Roman" w:eastAsia="Times New Roman" w:hAnsi="Times New Roman" w:cs="Times New Roman"/>
          <w:sz w:val="24"/>
          <w:szCs w:val="24"/>
        </w:rPr>
        <w:t xml:space="preserve">begins </w:t>
      </w:r>
      <w:r w:rsidR="00E042BE" w:rsidRPr="00363E3F">
        <w:rPr>
          <w:rFonts w:ascii="Times New Roman" w:eastAsia="Times New Roman" w:hAnsi="Times New Roman" w:cs="Times New Roman"/>
          <w:sz w:val="24"/>
          <w:szCs w:val="24"/>
        </w:rPr>
        <w:t xml:space="preserve">on November 8, 2025. </w:t>
      </w:r>
      <w:r w:rsidR="003C4660" w:rsidRPr="00363E3F">
        <w:rPr>
          <w:rFonts w:ascii="Times New Roman" w:eastAsia="Times New Roman" w:hAnsi="Times New Roman" w:cs="Times New Roman"/>
          <w:i/>
          <w:iCs/>
          <w:sz w:val="24"/>
          <w:szCs w:val="24"/>
        </w:rPr>
        <w:t xml:space="preserve">See </w:t>
      </w:r>
      <w:r w:rsidR="003C4660" w:rsidRPr="00363E3F">
        <w:rPr>
          <w:rFonts w:ascii="Times New Roman" w:eastAsia="Times New Roman" w:hAnsi="Times New Roman" w:cs="Times New Roman"/>
          <w:sz w:val="24"/>
          <w:szCs w:val="24"/>
        </w:rPr>
        <w:t>Tex. Elec. Code § 172.023</w:t>
      </w:r>
      <w:r w:rsidR="00F85000" w:rsidRPr="00363E3F">
        <w:rPr>
          <w:rFonts w:ascii="Times New Roman" w:eastAsia="Times New Roman" w:hAnsi="Times New Roman" w:cs="Times New Roman"/>
          <w:sz w:val="24"/>
          <w:szCs w:val="24"/>
        </w:rPr>
        <w:t>(b)</w:t>
      </w:r>
      <w:r w:rsidR="00D42949" w:rsidRPr="00363E3F">
        <w:rPr>
          <w:rFonts w:ascii="Times New Roman" w:eastAsia="Times New Roman" w:hAnsi="Times New Roman" w:cs="Times New Roman"/>
          <w:sz w:val="24"/>
          <w:szCs w:val="24"/>
        </w:rPr>
        <w:t xml:space="preserve">; </w:t>
      </w:r>
      <w:r w:rsidR="00B52D7A" w:rsidRPr="00363E3F">
        <w:rPr>
          <w:rFonts w:ascii="Times New Roman" w:eastAsia="Times New Roman" w:hAnsi="Times New Roman" w:cs="Times New Roman"/>
          <w:i/>
          <w:sz w:val="24"/>
          <w:szCs w:val="24"/>
        </w:rPr>
        <w:t>see also</w:t>
      </w:r>
      <w:r w:rsidR="00B52D7A" w:rsidRPr="00363E3F">
        <w:rPr>
          <w:rFonts w:ascii="Times New Roman" w:eastAsia="Times New Roman" w:hAnsi="Times New Roman" w:cs="Times New Roman"/>
          <w:sz w:val="24"/>
          <w:szCs w:val="24"/>
        </w:rPr>
        <w:t xml:space="preserve"> </w:t>
      </w:r>
      <w:r w:rsidR="00362DEB" w:rsidRPr="00363E3F">
        <w:rPr>
          <w:rFonts w:ascii="Times New Roman" w:eastAsia="Times New Roman" w:hAnsi="Times New Roman" w:cs="Times New Roman"/>
          <w:sz w:val="24"/>
          <w:szCs w:val="24"/>
        </w:rPr>
        <w:t xml:space="preserve">Ex. 1, </w:t>
      </w:r>
      <w:r w:rsidR="00D42949" w:rsidRPr="00363E3F">
        <w:rPr>
          <w:rFonts w:ascii="Times New Roman" w:eastAsia="Times New Roman" w:hAnsi="Times New Roman" w:cs="Times New Roman"/>
          <w:sz w:val="24"/>
          <w:szCs w:val="24"/>
        </w:rPr>
        <w:t xml:space="preserve">Texas Secretary of State, </w:t>
      </w:r>
      <w:r w:rsidR="00D42949" w:rsidRPr="00363E3F">
        <w:rPr>
          <w:rFonts w:ascii="Times New Roman" w:eastAsia="Times New Roman" w:hAnsi="Times New Roman" w:cs="Times New Roman"/>
          <w:i/>
          <w:sz w:val="24"/>
          <w:szCs w:val="24"/>
        </w:rPr>
        <w:t>Important 2026 Election Dates</w:t>
      </w:r>
      <w:r w:rsidR="003F175A" w:rsidRPr="00363E3F">
        <w:rPr>
          <w:rFonts w:ascii="Times New Roman" w:eastAsia="Times New Roman" w:hAnsi="Times New Roman" w:cs="Times New Roman"/>
          <w:sz w:val="24"/>
          <w:szCs w:val="24"/>
        </w:rPr>
        <w:t xml:space="preserve"> (September 1, 2025), </w:t>
      </w:r>
      <w:r w:rsidR="00362DEB" w:rsidRPr="00363E3F">
        <w:rPr>
          <w:rFonts w:ascii="Times New Roman" w:hAnsi="Times New Roman" w:cs="Times New Roman"/>
          <w:sz w:val="24"/>
          <w:szCs w:val="24"/>
        </w:rPr>
        <w:t>https://perma.cc/T9U8-AWT2.</w:t>
      </w:r>
    </w:p>
    <w:p w14:paraId="42E95A35" w14:textId="77777777" w:rsidR="002123C7" w:rsidRPr="00363E3F" w:rsidRDefault="593EEB34" w:rsidP="00725A0F">
      <w:pPr>
        <w:pStyle w:val="Heading1"/>
        <w:keepNext/>
        <w:spacing w:after="0" w:line="480" w:lineRule="auto"/>
      </w:pPr>
      <w:bookmarkStart w:id="1" w:name="_Toc208320129"/>
      <w:r w:rsidRPr="00363E3F">
        <w:lastRenderedPageBreak/>
        <w:t>BACKGROUND</w:t>
      </w:r>
      <w:bookmarkEnd w:id="1"/>
    </w:p>
    <w:p w14:paraId="0D3668CA" w14:textId="0EED5ABE" w:rsidR="520E79F4" w:rsidRPr="00363E3F" w:rsidRDefault="520E79F4" w:rsidP="00046F01">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On June 3, 2025, Defendants broke with longstanding procedure and adopted new </w:t>
      </w:r>
      <w:r w:rsidR="00B2747E" w:rsidRPr="00363E3F">
        <w:rPr>
          <w:rFonts w:ascii="Times New Roman" w:eastAsia="Times New Roman" w:hAnsi="Times New Roman" w:cs="Times New Roman"/>
          <w:sz w:val="24"/>
          <w:szCs w:val="24"/>
        </w:rPr>
        <w:t>c</w:t>
      </w:r>
      <w:r w:rsidRPr="00363E3F">
        <w:rPr>
          <w:rFonts w:ascii="Times New Roman" w:eastAsia="Times New Roman" w:hAnsi="Times New Roman" w:cs="Times New Roman"/>
          <w:sz w:val="24"/>
          <w:szCs w:val="24"/>
        </w:rPr>
        <w:t>ommissioners precinct boundaries</w:t>
      </w:r>
      <w:r w:rsidR="00B47A74" w:rsidRPr="00363E3F">
        <w:rPr>
          <w:rFonts w:ascii="Times New Roman" w:eastAsia="Times New Roman" w:hAnsi="Times New Roman" w:cs="Times New Roman"/>
          <w:sz w:val="24"/>
          <w:szCs w:val="24"/>
        </w:rPr>
        <w:t xml:space="preserve"> in a sudden, rushed process</w:t>
      </w:r>
      <w:r w:rsidRPr="00363E3F">
        <w:rPr>
          <w:rFonts w:ascii="Times New Roman" w:eastAsia="Times New Roman" w:hAnsi="Times New Roman" w:cs="Times New Roman"/>
          <w:sz w:val="24"/>
          <w:szCs w:val="24"/>
        </w:rPr>
        <w:t xml:space="preserve"> over the objections of hundreds of County residents. </w:t>
      </w:r>
    </w:p>
    <w:p w14:paraId="7B5ED66F" w14:textId="77777777" w:rsidR="002123C7" w:rsidRPr="00363E3F" w:rsidRDefault="520E79F4" w:rsidP="00046F01">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In doing so, Defendants ran roughshod over the </w:t>
      </w:r>
      <w:r w:rsidR="00354D78" w:rsidRPr="00363E3F">
        <w:rPr>
          <w:rFonts w:ascii="Times New Roman" w:eastAsia="Times New Roman" w:hAnsi="Times New Roman" w:cs="Times New Roman"/>
          <w:sz w:val="24"/>
          <w:szCs w:val="24"/>
        </w:rPr>
        <w:t xml:space="preserve">2021 </w:t>
      </w:r>
      <w:r w:rsidRPr="00363E3F">
        <w:rPr>
          <w:rFonts w:ascii="Times New Roman" w:eastAsia="Times New Roman" w:hAnsi="Times New Roman" w:cs="Times New Roman"/>
          <w:sz w:val="24"/>
          <w:szCs w:val="24"/>
        </w:rPr>
        <w:t>adoption of commissioners precinct boundaries</w:t>
      </w:r>
      <w:r w:rsidR="00D67209" w:rsidRPr="00363E3F">
        <w:rPr>
          <w:rFonts w:ascii="Times New Roman" w:eastAsia="Times New Roman" w:hAnsi="Times New Roman" w:cs="Times New Roman"/>
          <w:sz w:val="24"/>
          <w:szCs w:val="24"/>
        </w:rPr>
        <w:t xml:space="preserve"> (“Original Map”)</w:t>
      </w:r>
      <w:r w:rsidRPr="00363E3F">
        <w:rPr>
          <w:rFonts w:ascii="Times New Roman" w:eastAsia="Times New Roman" w:hAnsi="Times New Roman" w:cs="Times New Roman"/>
          <w:sz w:val="24"/>
          <w:szCs w:val="24"/>
        </w:rPr>
        <w:t xml:space="preserve">, which occurred immediately after the national </w:t>
      </w:r>
      <w:r w:rsidR="00354D78" w:rsidRPr="00363E3F">
        <w:rPr>
          <w:rFonts w:ascii="Times New Roman" w:eastAsia="Times New Roman" w:hAnsi="Times New Roman" w:cs="Times New Roman"/>
          <w:sz w:val="24"/>
          <w:szCs w:val="24"/>
        </w:rPr>
        <w:t xml:space="preserve">2020 </w:t>
      </w:r>
      <w:r w:rsidRPr="00363E3F">
        <w:rPr>
          <w:rFonts w:ascii="Times New Roman" w:eastAsia="Times New Roman" w:hAnsi="Times New Roman" w:cs="Times New Roman"/>
          <w:sz w:val="24"/>
          <w:szCs w:val="24"/>
        </w:rPr>
        <w:t>Census</w:t>
      </w:r>
      <w:r w:rsidR="00354D78" w:rsidRPr="00363E3F">
        <w:rPr>
          <w:rFonts w:ascii="Times New Roman" w:eastAsia="Times New Roman" w:hAnsi="Times New Roman" w:cs="Times New Roman"/>
          <w:sz w:val="24"/>
          <w:szCs w:val="24"/>
        </w:rPr>
        <w:t xml:space="preserve">, and </w:t>
      </w:r>
      <w:r w:rsidR="005A7D86" w:rsidRPr="00363E3F">
        <w:rPr>
          <w:rFonts w:ascii="Times New Roman" w:eastAsia="Times New Roman" w:hAnsi="Times New Roman" w:cs="Times New Roman"/>
          <w:sz w:val="24"/>
          <w:szCs w:val="24"/>
        </w:rPr>
        <w:t xml:space="preserve">which </w:t>
      </w:r>
      <w:r w:rsidR="00354D78" w:rsidRPr="00363E3F">
        <w:rPr>
          <w:rFonts w:ascii="Times New Roman" w:eastAsia="Times New Roman" w:hAnsi="Times New Roman" w:cs="Times New Roman"/>
          <w:sz w:val="24"/>
          <w:szCs w:val="24"/>
        </w:rPr>
        <w:t xml:space="preserve">was carried out </w:t>
      </w:r>
      <w:r w:rsidRPr="00363E3F">
        <w:rPr>
          <w:rFonts w:ascii="Times New Roman" w:eastAsia="Times New Roman" w:hAnsi="Times New Roman" w:cs="Times New Roman"/>
          <w:sz w:val="24"/>
          <w:szCs w:val="24"/>
        </w:rPr>
        <w:t>through lawful, transparent, and bipartisan means.</w:t>
      </w:r>
    </w:p>
    <w:p w14:paraId="0055645A" w14:textId="77777777" w:rsidR="520E79F4" w:rsidRPr="00363E3F" w:rsidRDefault="0142C1FA" w:rsidP="00046F01">
      <w:pPr>
        <w:pStyle w:val="ListParagraph"/>
        <w:numPr>
          <w:ilvl w:val="0"/>
          <w:numId w:val="5"/>
        </w:numPr>
        <w:spacing w:after="0" w:line="480" w:lineRule="auto"/>
        <w:ind w:left="0" w:firstLine="720"/>
        <w:jc w:val="both"/>
        <w:rPr>
          <w:rFonts w:ascii="Times New Roman" w:eastAsia="Times New Roman" w:hAnsi="Times New Roman" w:cs="Times New Roman"/>
          <w:b/>
          <w:bCs/>
          <w:sz w:val="24"/>
          <w:szCs w:val="24"/>
        </w:rPr>
      </w:pPr>
      <w:r w:rsidRPr="00363E3F">
        <w:rPr>
          <w:rFonts w:ascii="Times New Roman" w:eastAsia="Times New Roman" w:hAnsi="Times New Roman" w:cs="Times New Roman"/>
          <w:sz w:val="24"/>
          <w:szCs w:val="24"/>
        </w:rPr>
        <w:t xml:space="preserve"> Defendants undertook this mid-decade</w:t>
      </w:r>
      <w:r w:rsidR="004A1347" w:rsidRPr="00363E3F">
        <w:rPr>
          <w:rFonts w:ascii="Times New Roman" w:eastAsia="Times New Roman" w:hAnsi="Times New Roman" w:cs="Times New Roman"/>
          <w:sz w:val="24"/>
          <w:szCs w:val="24"/>
        </w:rPr>
        <w:t xml:space="preserve"> redistricting</w:t>
      </w:r>
      <w:r w:rsidRPr="00363E3F">
        <w:rPr>
          <w:rFonts w:ascii="Times New Roman" w:eastAsia="Times New Roman" w:hAnsi="Times New Roman" w:cs="Times New Roman"/>
          <w:sz w:val="24"/>
          <w:szCs w:val="24"/>
        </w:rPr>
        <w:t xml:space="preserve"> effort less than four years after </w:t>
      </w:r>
      <w:r w:rsidR="00B47A74" w:rsidRPr="00363E3F">
        <w:rPr>
          <w:rFonts w:ascii="Times New Roman" w:eastAsia="Times New Roman" w:hAnsi="Times New Roman" w:cs="Times New Roman"/>
          <w:sz w:val="24"/>
          <w:szCs w:val="24"/>
        </w:rPr>
        <w:t xml:space="preserve">completing </w:t>
      </w:r>
      <w:r w:rsidR="00354D78" w:rsidRPr="00363E3F">
        <w:rPr>
          <w:rFonts w:ascii="Times New Roman" w:eastAsia="Times New Roman" w:hAnsi="Times New Roman" w:cs="Times New Roman"/>
          <w:sz w:val="24"/>
          <w:szCs w:val="24"/>
        </w:rPr>
        <w:t>that</w:t>
      </w:r>
      <w:r w:rsidRPr="00363E3F">
        <w:rPr>
          <w:rFonts w:ascii="Times New Roman" w:eastAsia="Times New Roman" w:hAnsi="Times New Roman" w:cs="Times New Roman"/>
          <w:sz w:val="24"/>
          <w:szCs w:val="24"/>
        </w:rPr>
        <w:t xml:space="preserve"> ful</w:t>
      </w:r>
      <w:r w:rsidR="005A7D86" w:rsidRPr="00363E3F">
        <w:rPr>
          <w:rFonts w:ascii="Times New Roman" w:eastAsia="Times New Roman" w:hAnsi="Times New Roman" w:cs="Times New Roman"/>
          <w:sz w:val="24"/>
          <w:szCs w:val="24"/>
        </w:rPr>
        <w:t>some</w:t>
      </w:r>
      <w:r w:rsidRPr="00363E3F">
        <w:rPr>
          <w:rFonts w:ascii="Times New Roman" w:eastAsia="Times New Roman" w:hAnsi="Times New Roman" w:cs="Times New Roman"/>
          <w:sz w:val="24"/>
          <w:szCs w:val="24"/>
        </w:rPr>
        <w:t xml:space="preserve"> redistricting process—an unprecedented move</w:t>
      </w:r>
      <w:r w:rsidR="00B47A74" w:rsidRPr="00363E3F">
        <w:rPr>
          <w:rFonts w:ascii="Times New Roman" w:eastAsia="Times New Roman" w:hAnsi="Times New Roman" w:cs="Times New Roman"/>
          <w:sz w:val="24"/>
          <w:szCs w:val="24"/>
        </w:rPr>
        <w:t xml:space="preserve"> in recent County history</w:t>
      </w:r>
      <w:r w:rsidR="00316B12" w:rsidRPr="00363E3F">
        <w:rPr>
          <w:rFonts w:ascii="Times New Roman" w:eastAsia="Times New Roman" w:hAnsi="Times New Roman" w:cs="Times New Roman"/>
          <w:sz w:val="24"/>
          <w:szCs w:val="24"/>
        </w:rPr>
        <w:t>, with no legal trigger or justification based on traditional redistricting criteria</w:t>
      </w:r>
      <w:r w:rsidRPr="00363E3F">
        <w:rPr>
          <w:rFonts w:ascii="Times New Roman" w:eastAsia="Times New Roman" w:hAnsi="Times New Roman" w:cs="Times New Roman"/>
          <w:sz w:val="24"/>
          <w:szCs w:val="24"/>
        </w:rPr>
        <w:t>. Dkt.</w:t>
      </w:r>
      <w:r w:rsidR="00354D78" w:rsidRPr="00363E3F">
        <w:rPr>
          <w:rFonts w:ascii="Times New Roman" w:eastAsia="Times New Roman" w:hAnsi="Times New Roman" w:cs="Times New Roman"/>
          <w:sz w:val="24"/>
          <w:szCs w:val="24"/>
        </w:rPr>
        <w:t> </w:t>
      </w:r>
      <w:r w:rsidRPr="00363E3F">
        <w:rPr>
          <w:rFonts w:ascii="Times New Roman" w:eastAsia="Times New Roman" w:hAnsi="Times New Roman" w:cs="Times New Roman"/>
          <w:sz w:val="24"/>
          <w:szCs w:val="24"/>
        </w:rPr>
        <w:t>1, ¶</w:t>
      </w:r>
      <w:r w:rsidR="0063427F" w:rsidRPr="00363E3F">
        <w:rPr>
          <w:rFonts w:ascii="Times New Roman" w:eastAsia="Times New Roman" w:hAnsi="Times New Roman" w:cs="Times New Roman"/>
          <w:sz w:val="24"/>
          <w:szCs w:val="24"/>
        </w:rPr>
        <w:t xml:space="preserve">¶ 4, 5, </w:t>
      </w:r>
      <w:r w:rsidRPr="00363E3F">
        <w:rPr>
          <w:rFonts w:ascii="Times New Roman" w:eastAsia="Times New Roman" w:hAnsi="Times New Roman" w:cs="Times New Roman"/>
          <w:sz w:val="24"/>
          <w:szCs w:val="24"/>
        </w:rPr>
        <w:t>79.</w:t>
      </w:r>
    </w:p>
    <w:p w14:paraId="66F78644" w14:textId="77777777" w:rsidR="7806B5AA" w:rsidRPr="00363E3F" w:rsidRDefault="0CFDF8F3" w:rsidP="00046F01">
      <w:pPr>
        <w:pStyle w:val="ListParagraph"/>
        <w:numPr>
          <w:ilvl w:val="0"/>
          <w:numId w:val="5"/>
        </w:numPr>
        <w:spacing w:after="0" w:line="480" w:lineRule="auto"/>
        <w:ind w:left="0" w:firstLine="720"/>
        <w:jc w:val="both"/>
        <w:rPr>
          <w:rFonts w:ascii="Times New Roman" w:eastAsia="Times New Roman" w:hAnsi="Times New Roman" w:cs="Times New Roman"/>
          <w:i/>
          <w:iCs/>
          <w:sz w:val="24"/>
          <w:szCs w:val="24"/>
        </w:rPr>
      </w:pPr>
      <w:r w:rsidRPr="00363E3F">
        <w:rPr>
          <w:rFonts w:ascii="Times New Roman" w:eastAsia="Times New Roman" w:hAnsi="Times New Roman" w:cs="Times New Roman"/>
          <w:sz w:val="24"/>
          <w:szCs w:val="24"/>
        </w:rPr>
        <w:t>On April 2, 2025, Defendant O</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Hare personally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researched and found</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the Virginia-based firm Public Interest Legal Foundation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PILF</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and pushed through their hiring for redistricting</w:t>
      </w:r>
      <w:r w:rsidR="002123C7" w:rsidRPr="00363E3F">
        <w:rPr>
          <w:rFonts w:ascii="Times New Roman" w:eastAsia="Times New Roman" w:hAnsi="Times New Roman" w:cs="Times New Roman"/>
          <w:sz w:val="24"/>
          <w:szCs w:val="24"/>
        </w:rPr>
        <w:t xml:space="preserve">, over the objections of two Commissioners and </w:t>
      </w:r>
      <w:r w:rsidRPr="00363E3F">
        <w:rPr>
          <w:rFonts w:ascii="Times New Roman" w:eastAsia="Times New Roman" w:hAnsi="Times New Roman" w:cs="Times New Roman"/>
          <w:sz w:val="24"/>
          <w:szCs w:val="24"/>
        </w:rPr>
        <w:t xml:space="preserve">without any public discussion of specific services to be rendered or work product to be delivered. </w:t>
      </w:r>
      <w:r w:rsidRPr="00363E3F">
        <w:rPr>
          <w:rFonts w:ascii="Times New Roman" w:eastAsia="Times New Roman" w:hAnsi="Times New Roman" w:cs="Times New Roman"/>
          <w:i/>
          <w:iCs/>
          <w:sz w:val="24"/>
          <w:szCs w:val="24"/>
        </w:rPr>
        <w:t xml:space="preserve">Id. </w:t>
      </w:r>
      <w:r w:rsidRPr="00363E3F">
        <w:rPr>
          <w:rFonts w:ascii="Times New Roman" w:eastAsia="Times New Roman" w:hAnsi="Times New Roman" w:cs="Times New Roman"/>
          <w:sz w:val="24"/>
          <w:szCs w:val="24"/>
        </w:rPr>
        <w:t xml:space="preserve">¶¶ 82–84. By contrast, in 2021, the bipartisan Commissioners Court hired a Texas firm after publicly discussing their deliverables. </w:t>
      </w:r>
      <w:r w:rsidRPr="00363E3F">
        <w:rPr>
          <w:rFonts w:ascii="Times New Roman" w:eastAsia="Times New Roman" w:hAnsi="Times New Roman" w:cs="Times New Roman"/>
          <w:i/>
          <w:iCs/>
          <w:sz w:val="24"/>
          <w:szCs w:val="24"/>
        </w:rPr>
        <w:t xml:space="preserve">Id. </w:t>
      </w:r>
      <w:r w:rsidRPr="00363E3F">
        <w:rPr>
          <w:rFonts w:ascii="Times New Roman" w:eastAsia="Times New Roman" w:hAnsi="Times New Roman" w:cs="Times New Roman"/>
          <w:sz w:val="24"/>
          <w:szCs w:val="24"/>
        </w:rPr>
        <w:t>¶ 87.</w:t>
      </w:r>
    </w:p>
    <w:p w14:paraId="40E6DA09" w14:textId="2ABCF9BA" w:rsidR="7806B5AA" w:rsidRPr="00363E3F" w:rsidRDefault="660C3FB1" w:rsidP="00046F01">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Defendants began this </w:t>
      </w:r>
      <w:r w:rsidR="002123C7" w:rsidRPr="00363E3F">
        <w:rPr>
          <w:rFonts w:ascii="Times New Roman" w:eastAsia="Times New Roman" w:hAnsi="Times New Roman" w:cs="Times New Roman"/>
          <w:sz w:val="24"/>
          <w:szCs w:val="24"/>
        </w:rPr>
        <w:t xml:space="preserve">mid-decade </w:t>
      </w:r>
      <w:r w:rsidRPr="00363E3F">
        <w:rPr>
          <w:rFonts w:ascii="Times New Roman" w:eastAsia="Times New Roman" w:hAnsi="Times New Roman" w:cs="Times New Roman"/>
          <w:sz w:val="24"/>
          <w:szCs w:val="24"/>
        </w:rPr>
        <w:t xml:space="preserve">redistricting process without publicly adopting any criteria for new maps—even though, in 2021, they had issued an order adopting traditional, lawful redistricting criteria.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 xml:space="preserve"> ¶¶ 66–67, 95; </w:t>
      </w:r>
      <w:r w:rsidR="00362DEB" w:rsidRPr="00363E3F">
        <w:rPr>
          <w:rFonts w:ascii="Times New Roman" w:eastAsia="Times New Roman" w:hAnsi="Times New Roman" w:cs="Times New Roman"/>
          <w:sz w:val="24"/>
          <w:szCs w:val="24"/>
        </w:rPr>
        <w:t>Ex. 2</w:t>
      </w:r>
      <w:r w:rsidR="00700D93" w:rsidRPr="00363E3F">
        <w:rPr>
          <w:rFonts w:ascii="Times New Roman" w:eastAsia="Times New Roman" w:hAnsi="Times New Roman" w:cs="Times New Roman"/>
          <w:b/>
          <w:bCs/>
          <w:sz w:val="24"/>
          <w:szCs w:val="24"/>
        </w:rPr>
        <w:t>,</w:t>
      </w:r>
      <w:r w:rsidR="00362DEB" w:rsidRPr="00363E3F">
        <w:rPr>
          <w:rFonts w:ascii="Times New Roman" w:eastAsia="Times New Roman" w:hAnsi="Times New Roman" w:cs="Times New Roman"/>
          <w:b/>
          <w:bCs/>
          <w:sz w:val="24"/>
          <w:szCs w:val="24"/>
        </w:rPr>
        <w:t xml:space="preserve"> </w:t>
      </w:r>
      <w:r w:rsidRPr="00363E3F">
        <w:rPr>
          <w:rFonts w:ascii="Times New Roman" w:eastAsia="Times New Roman" w:hAnsi="Times New Roman" w:cs="Times New Roman"/>
          <w:sz w:val="24"/>
          <w:szCs w:val="24"/>
        </w:rPr>
        <w:t xml:space="preserve">Minutes of Commissioners Court, Sep. 28, 2021 at 4, </w:t>
      </w:r>
      <w:bookmarkStart w:id="2" w:name="_Hlk208233199"/>
      <w:r w:rsidRPr="00363E3F">
        <w:rPr>
          <w:rFonts w:ascii="Times New Roman" w:eastAsia="Times New Roman" w:hAnsi="Times New Roman" w:cs="Times New Roman"/>
          <w:sz w:val="24"/>
          <w:szCs w:val="24"/>
        </w:rPr>
        <w:t>Tarrant Cnty</w:t>
      </w:r>
      <w:r w:rsidR="00927C1B"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Comm</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rs Ct. </w:t>
      </w:r>
      <w:bookmarkEnd w:id="2"/>
      <w:r w:rsidRPr="00363E3F">
        <w:rPr>
          <w:rFonts w:ascii="Times New Roman" w:eastAsia="Times New Roman" w:hAnsi="Times New Roman" w:cs="Times New Roman"/>
          <w:sz w:val="24"/>
          <w:szCs w:val="24"/>
        </w:rPr>
        <w:t>(Sep. 28, 2021)</w:t>
      </w:r>
      <w:r w:rsidR="00927C1B"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00362DEB" w:rsidRPr="00363E3F">
        <w:rPr>
          <w:rFonts w:ascii="Times New Roman" w:eastAsia="Times New Roman" w:hAnsi="Times New Roman" w:cs="Times New Roman"/>
          <w:sz w:val="24"/>
          <w:szCs w:val="24"/>
        </w:rPr>
        <w:t>https://perma.cc/45DP-PNQB</w:t>
      </w:r>
      <w:r w:rsidRPr="00363E3F">
        <w:rPr>
          <w:rFonts w:ascii="Times New Roman" w:eastAsia="Times New Roman" w:hAnsi="Times New Roman" w:cs="Times New Roman"/>
          <w:sz w:val="24"/>
          <w:szCs w:val="24"/>
        </w:rPr>
        <w:t xml:space="preserve">; </w:t>
      </w:r>
      <w:bookmarkStart w:id="3" w:name="_Hlk207966147"/>
      <w:r w:rsidR="00362DEB" w:rsidRPr="00363E3F">
        <w:rPr>
          <w:rFonts w:ascii="Times New Roman" w:eastAsia="Times New Roman" w:hAnsi="Times New Roman" w:cs="Times New Roman"/>
          <w:sz w:val="24"/>
          <w:szCs w:val="24"/>
        </w:rPr>
        <w:t>Ex. 3</w:t>
      </w:r>
      <w:r w:rsidR="00700D93" w:rsidRPr="00363E3F">
        <w:rPr>
          <w:rFonts w:ascii="Times New Roman" w:eastAsia="Times New Roman" w:hAnsi="Times New Roman" w:cs="Times New Roman"/>
          <w:b/>
          <w:bCs/>
          <w:sz w:val="24"/>
          <w:szCs w:val="24"/>
        </w:rPr>
        <w:t>,</w:t>
      </w:r>
      <w:r w:rsidR="00362DEB" w:rsidRPr="00363E3F">
        <w:rPr>
          <w:rFonts w:ascii="Times New Roman" w:eastAsia="Times New Roman" w:hAnsi="Times New Roman" w:cs="Times New Roman"/>
          <w:b/>
          <w:bCs/>
          <w:sz w:val="24"/>
          <w:szCs w:val="24"/>
        </w:rPr>
        <w:t xml:space="preserve"> </w:t>
      </w:r>
      <w:r w:rsidR="00677525" w:rsidRPr="00363E3F">
        <w:rPr>
          <w:rFonts w:ascii="Times New Roman" w:eastAsia="Times New Roman" w:hAnsi="Times New Roman" w:cs="Times New Roman"/>
          <w:sz w:val="24"/>
          <w:szCs w:val="24"/>
        </w:rPr>
        <w:t>Sept. 28, 2021 Meeting Data Archive, Tarrant County Commissioners Court, Scan Pages</w:t>
      </w:r>
      <w:r w:rsidR="00725552" w:rsidRPr="00363E3F">
        <w:rPr>
          <w:rFonts w:ascii="Times New Roman" w:eastAsia="Times New Roman" w:hAnsi="Times New Roman" w:cs="Times New Roman"/>
          <w:sz w:val="24"/>
          <w:szCs w:val="24"/>
        </w:rPr>
        <w:t xml:space="preserve"> </w:t>
      </w:r>
      <w:r w:rsidR="00677525" w:rsidRPr="00363E3F">
        <w:rPr>
          <w:rFonts w:ascii="Times New Roman" w:eastAsia="Times New Roman" w:hAnsi="Times New Roman" w:cs="Times New Roman"/>
          <w:sz w:val="24"/>
          <w:szCs w:val="24"/>
        </w:rPr>
        <w:t>2426089, 2426090, 2426091</w:t>
      </w:r>
      <w:bookmarkEnd w:id="3"/>
      <w:r w:rsidR="00725552" w:rsidRPr="00363E3F">
        <w:rPr>
          <w:rFonts w:ascii="Times New Roman" w:eastAsia="Times New Roman" w:hAnsi="Times New Roman" w:cs="Times New Roman"/>
          <w:sz w:val="24"/>
          <w:szCs w:val="24"/>
        </w:rPr>
        <w:t xml:space="preserve">, </w:t>
      </w:r>
      <w:r w:rsidR="00362DEB" w:rsidRPr="00363E3F">
        <w:rPr>
          <w:rFonts w:ascii="Times New Roman" w:eastAsia="Times New Roman" w:hAnsi="Times New Roman" w:cs="Times New Roman"/>
          <w:sz w:val="24"/>
          <w:szCs w:val="24"/>
        </w:rPr>
        <w:t>https://perma.cc/LQJ7-AE9Z</w:t>
      </w:r>
      <w:r w:rsidRPr="00363E3F">
        <w:rPr>
          <w:rFonts w:ascii="Times New Roman" w:eastAsia="Times New Roman" w:hAnsi="Times New Roman" w:cs="Times New Roman"/>
          <w:sz w:val="24"/>
          <w:szCs w:val="24"/>
        </w:rPr>
        <w:t xml:space="preserve">; </w:t>
      </w:r>
      <w:r w:rsidR="00362DEB" w:rsidRPr="00363E3F">
        <w:rPr>
          <w:rFonts w:ascii="Times New Roman" w:eastAsia="Times New Roman" w:hAnsi="Times New Roman" w:cs="Times New Roman"/>
          <w:sz w:val="24"/>
          <w:szCs w:val="24"/>
        </w:rPr>
        <w:t>Ex. 4</w:t>
      </w:r>
      <w:r w:rsidR="00700D93" w:rsidRPr="00363E3F">
        <w:rPr>
          <w:rFonts w:ascii="Times New Roman" w:eastAsia="Times New Roman" w:hAnsi="Times New Roman" w:cs="Times New Roman"/>
          <w:sz w:val="24"/>
          <w:szCs w:val="24"/>
        </w:rPr>
        <w:t>,</w:t>
      </w:r>
      <w:r w:rsidRPr="00363E3F">
        <w:rPr>
          <w:rFonts w:ascii="Times New Roman" w:eastAsia="Times New Roman" w:hAnsi="Times New Roman" w:cs="Times New Roman"/>
          <w:b/>
          <w:bCs/>
          <w:sz w:val="24"/>
          <w:szCs w:val="24"/>
        </w:rPr>
        <w:t xml:space="preserve"> </w:t>
      </w:r>
      <w:r w:rsidR="00677525" w:rsidRPr="00363E3F">
        <w:rPr>
          <w:rFonts w:ascii="Times New Roman" w:eastAsia="Times New Roman" w:hAnsi="Times New Roman" w:cs="Times New Roman"/>
          <w:sz w:val="24"/>
          <w:szCs w:val="24"/>
        </w:rPr>
        <w:t xml:space="preserve">Sept. 28, 2021 Meeting Data Archive, </w:t>
      </w:r>
      <w:r w:rsidR="00677525" w:rsidRPr="00363E3F">
        <w:rPr>
          <w:rFonts w:ascii="Times New Roman" w:eastAsia="Times New Roman" w:hAnsi="Times New Roman" w:cs="Times New Roman"/>
          <w:sz w:val="24"/>
          <w:szCs w:val="24"/>
        </w:rPr>
        <w:lastRenderedPageBreak/>
        <w:t>Tarrant County Commissioners Court, Scan Pages 2426086, 2426087, and 2426088</w:t>
      </w:r>
      <w:r w:rsidRPr="00363E3F">
        <w:rPr>
          <w:rFonts w:ascii="Times New Roman" w:eastAsia="Times New Roman" w:hAnsi="Times New Roman" w:cs="Times New Roman"/>
          <w:sz w:val="24"/>
          <w:szCs w:val="24"/>
        </w:rPr>
        <w:t xml:space="preserve">, </w:t>
      </w:r>
      <w:r w:rsidR="00557C70" w:rsidRPr="00363E3F">
        <w:rPr>
          <w:rFonts w:ascii="Times New Roman" w:eastAsia="Times New Roman" w:hAnsi="Times New Roman" w:cs="Times New Roman"/>
          <w:sz w:val="24"/>
          <w:szCs w:val="24"/>
        </w:rPr>
        <w:t>https://perma.cc/LQJ7-AE9Z</w:t>
      </w:r>
      <w:r w:rsidRPr="00363E3F">
        <w:rPr>
          <w:rFonts w:ascii="Times New Roman" w:eastAsia="Times New Roman" w:hAnsi="Times New Roman" w:cs="Times New Roman"/>
          <w:sz w:val="24"/>
          <w:szCs w:val="24"/>
        </w:rPr>
        <w:t>.</w:t>
      </w:r>
    </w:p>
    <w:p w14:paraId="734772BE" w14:textId="77777777" w:rsidR="7806B5AA" w:rsidRPr="00363E3F" w:rsidRDefault="1DBEB64E" w:rsidP="00046F01">
      <w:pPr>
        <w:pStyle w:val="ListParagraph"/>
        <w:numPr>
          <w:ilvl w:val="0"/>
          <w:numId w:val="5"/>
        </w:numPr>
        <w:spacing w:after="0" w:line="480" w:lineRule="auto"/>
        <w:ind w:left="0" w:firstLine="720"/>
        <w:jc w:val="both"/>
        <w:rPr>
          <w:rFonts w:ascii="Times New Roman" w:eastAsia="Times New Roman" w:hAnsi="Times New Roman" w:cs="Times New Roman"/>
          <w:i/>
          <w:iCs/>
          <w:sz w:val="24"/>
          <w:szCs w:val="24"/>
        </w:rPr>
      </w:pPr>
      <w:r w:rsidRPr="00363E3F">
        <w:rPr>
          <w:rFonts w:ascii="Times New Roman" w:eastAsia="Times New Roman" w:hAnsi="Times New Roman" w:cs="Times New Roman"/>
          <w:sz w:val="24"/>
          <w:szCs w:val="24"/>
        </w:rPr>
        <w:t xml:space="preserve">PILF met with individual Commissioners in </w:t>
      </w:r>
      <w:r w:rsidR="00B47A74" w:rsidRPr="00363E3F">
        <w:rPr>
          <w:rFonts w:ascii="Times New Roman" w:eastAsia="Times New Roman" w:hAnsi="Times New Roman" w:cs="Times New Roman"/>
          <w:sz w:val="24"/>
          <w:szCs w:val="24"/>
        </w:rPr>
        <w:t xml:space="preserve">swift </w:t>
      </w:r>
      <w:r w:rsidRPr="00363E3F">
        <w:rPr>
          <w:rFonts w:ascii="Times New Roman" w:eastAsia="Times New Roman" w:hAnsi="Times New Roman" w:cs="Times New Roman"/>
          <w:sz w:val="24"/>
          <w:szCs w:val="24"/>
        </w:rPr>
        <w:t>succession on April 30, 2025. Within 48 hours of th</w:t>
      </w:r>
      <w:r w:rsidR="00B47A74" w:rsidRPr="00363E3F">
        <w:rPr>
          <w:rFonts w:ascii="Times New Roman" w:eastAsia="Times New Roman" w:hAnsi="Times New Roman" w:cs="Times New Roman"/>
          <w:sz w:val="24"/>
          <w:szCs w:val="24"/>
        </w:rPr>
        <w:t>ose</w:t>
      </w:r>
      <w:r w:rsidRPr="00363E3F">
        <w:rPr>
          <w:rFonts w:ascii="Times New Roman" w:eastAsia="Times New Roman" w:hAnsi="Times New Roman" w:cs="Times New Roman"/>
          <w:sz w:val="24"/>
          <w:szCs w:val="24"/>
        </w:rPr>
        <w:t xml:space="preserve"> meeting</w:t>
      </w:r>
      <w:r w:rsidR="00B47A74" w:rsidRPr="00363E3F">
        <w:rPr>
          <w:rFonts w:ascii="Times New Roman" w:eastAsia="Times New Roman" w:hAnsi="Times New Roman" w:cs="Times New Roman"/>
          <w:sz w:val="24"/>
          <w:szCs w:val="24"/>
        </w:rPr>
        <w:t>s</w:t>
      </w:r>
      <w:r w:rsidRPr="00363E3F">
        <w:rPr>
          <w:rFonts w:ascii="Times New Roman" w:eastAsia="Times New Roman" w:hAnsi="Times New Roman" w:cs="Times New Roman"/>
          <w:sz w:val="24"/>
          <w:szCs w:val="24"/>
        </w:rPr>
        <w:t xml:space="preserve">—despite ostensibly hearing </w:t>
      </w:r>
      <w:r w:rsidR="002123C7" w:rsidRPr="00363E3F">
        <w:rPr>
          <w:rFonts w:ascii="Times New Roman" w:eastAsia="Times New Roman" w:hAnsi="Times New Roman" w:cs="Times New Roman"/>
          <w:sz w:val="24"/>
          <w:szCs w:val="24"/>
        </w:rPr>
        <w:t xml:space="preserve">the </w:t>
      </w:r>
      <w:r w:rsidRPr="00363E3F">
        <w:rPr>
          <w:rFonts w:ascii="Times New Roman" w:eastAsia="Times New Roman" w:hAnsi="Times New Roman" w:cs="Times New Roman"/>
          <w:sz w:val="24"/>
          <w:szCs w:val="24"/>
        </w:rPr>
        <w:t>Commissioners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preferences for the first time—PILF submitted five proposed maps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Maps 1 through 5</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to the Commissioners Court</w:t>
      </w:r>
      <w:r w:rsidR="00B47A74" w:rsidRPr="00363E3F">
        <w:rPr>
          <w:rFonts w:ascii="Times New Roman" w:eastAsia="Times New Roman" w:hAnsi="Times New Roman" w:cs="Times New Roman"/>
          <w:sz w:val="24"/>
          <w:szCs w:val="24"/>
        </w:rPr>
        <w:t>, which were subsequently posted on the County website</w:t>
      </w:r>
      <w:r w:rsidRPr="00363E3F">
        <w:rPr>
          <w:rFonts w:ascii="Times New Roman" w:eastAsia="Times New Roman" w:hAnsi="Times New Roman" w:cs="Times New Roman"/>
          <w:sz w:val="24"/>
          <w:szCs w:val="24"/>
        </w:rPr>
        <w:t xml:space="preserve">. </w:t>
      </w:r>
      <w:r w:rsidR="00D67209" w:rsidRPr="00363E3F">
        <w:rPr>
          <w:rFonts w:ascii="Times New Roman" w:eastAsia="Times New Roman" w:hAnsi="Times New Roman" w:cs="Times New Roman"/>
          <w:sz w:val="24"/>
          <w:szCs w:val="24"/>
        </w:rPr>
        <w:t>Dkt. 1,</w:t>
      </w:r>
      <w:r w:rsidRPr="00363E3F">
        <w:rPr>
          <w:rFonts w:ascii="Times New Roman" w:eastAsia="Times New Roman" w:hAnsi="Times New Roman" w:cs="Times New Roman"/>
          <w:sz w:val="24"/>
          <w:szCs w:val="24"/>
        </w:rPr>
        <w:t xml:space="preserve"> ¶ 88.</w:t>
      </w:r>
    </w:p>
    <w:p w14:paraId="1709DD4F" w14:textId="77777777" w:rsidR="7806B5AA" w:rsidRPr="00363E3F" w:rsidRDefault="7806B5AA" w:rsidP="00046F01">
      <w:pPr>
        <w:pStyle w:val="ListParagraph"/>
        <w:numPr>
          <w:ilvl w:val="0"/>
          <w:numId w:val="5"/>
        </w:numPr>
        <w:spacing w:after="0" w:line="480" w:lineRule="auto"/>
        <w:ind w:left="0" w:firstLine="720"/>
        <w:jc w:val="both"/>
        <w:rPr>
          <w:rFonts w:ascii="Times New Roman" w:eastAsia="Times New Roman" w:hAnsi="Times New Roman" w:cs="Times New Roman"/>
          <w:i/>
          <w:iCs/>
          <w:sz w:val="24"/>
          <w:szCs w:val="24"/>
        </w:rPr>
      </w:pPr>
      <w:r w:rsidRPr="00363E3F">
        <w:rPr>
          <w:rFonts w:ascii="Times New Roman" w:eastAsia="Times New Roman" w:hAnsi="Times New Roman" w:cs="Times New Roman"/>
          <w:sz w:val="24"/>
          <w:szCs w:val="24"/>
        </w:rPr>
        <w:t xml:space="preserve"> PILF and Defendants failed to provide any information about the racial and ethnic populations, voting age population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VAP</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w:t>
      </w:r>
      <w:r w:rsidR="005A7D86"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or citizen voting population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CVAP</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w:t>
      </w:r>
      <w:r w:rsidR="002123C7" w:rsidRPr="00363E3F">
        <w:rPr>
          <w:rFonts w:ascii="Times New Roman" w:eastAsia="Times New Roman" w:hAnsi="Times New Roman" w:cs="Times New Roman"/>
          <w:sz w:val="24"/>
          <w:szCs w:val="24"/>
        </w:rPr>
        <w:t xml:space="preserve"> of these proposed maps</w:t>
      </w:r>
      <w:r w:rsidRPr="00363E3F">
        <w:rPr>
          <w:rFonts w:ascii="Times New Roman" w:eastAsia="Times New Roman" w:hAnsi="Times New Roman" w:cs="Times New Roman"/>
          <w:sz w:val="24"/>
          <w:szCs w:val="24"/>
        </w:rPr>
        <w:t xml:space="preserve">—a stark contrast to 2021, when the Commissioners Court </w:t>
      </w:r>
      <w:r w:rsidRPr="00363E3F">
        <w:rPr>
          <w:rFonts w:ascii="Times New Roman" w:eastAsia="Times New Roman" w:hAnsi="Times New Roman" w:cs="Times New Roman"/>
          <w:i/>
          <w:iCs/>
          <w:sz w:val="24"/>
          <w:szCs w:val="24"/>
        </w:rPr>
        <w:t xml:space="preserve">mandated </w:t>
      </w:r>
      <w:r w:rsidRPr="00363E3F">
        <w:rPr>
          <w:rFonts w:ascii="Times New Roman" w:eastAsia="Times New Roman" w:hAnsi="Times New Roman" w:cs="Times New Roman"/>
          <w:sz w:val="24"/>
          <w:szCs w:val="24"/>
        </w:rPr>
        <w:t xml:space="preserve">the provision of that data.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 xml:space="preserve"> ¶¶ </w:t>
      </w:r>
      <w:r w:rsidR="00FE5B75" w:rsidRPr="00363E3F">
        <w:rPr>
          <w:rFonts w:ascii="Times New Roman" w:eastAsia="Times New Roman" w:hAnsi="Times New Roman" w:cs="Times New Roman"/>
          <w:sz w:val="24"/>
          <w:szCs w:val="24"/>
        </w:rPr>
        <w:t xml:space="preserve">67, </w:t>
      </w:r>
      <w:r w:rsidRPr="00363E3F">
        <w:rPr>
          <w:rFonts w:ascii="Times New Roman" w:eastAsia="Times New Roman" w:hAnsi="Times New Roman" w:cs="Times New Roman"/>
          <w:sz w:val="24"/>
          <w:szCs w:val="24"/>
        </w:rPr>
        <w:t xml:space="preserve">88, 92–93. PILF and Defendants also failed to provide a breakdown of the number of people moved from one district to another, or an analysis of city boundaries, election precincts, and other communities of interest—all factors that </w:t>
      </w:r>
      <w:r w:rsidR="0043406D" w:rsidRPr="00363E3F">
        <w:rPr>
          <w:rFonts w:ascii="Times New Roman" w:eastAsia="Times New Roman" w:hAnsi="Times New Roman" w:cs="Times New Roman"/>
          <w:sz w:val="24"/>
          <w:szCs w:val="24"/>
        </w:rPr>
        <w:t xml:space="preserve">the Commissioners Court </w:t>
      </w:r>
      <w:r w:rsidRPr="00363E3F">
        <w:rPr>
          <w:rFonts w:ascii="Times New Roman" w:eastAsia="Times New Roman" w:hAnsi="Times New Roman" w:cs="Times New Roman"/>
          <w:sz w:val="24"/>
          <w:szCs w:val="24"/>
        </w:rPr>
        <w:t xml:space="preserve">had been required to consider in 2021. </w:t>
      </w:r>
      <w:r w:rsidRPr="00363E3F">
        <w:rPr>
          <w:rFonts w:ascii="Times New Roman" w:eastAsia="Times New Roman" w:hAnsi="Times New Roman" w:cs="Times New Roman"/>
          <w:i/>
          <w:iCs/>
          <w:sz w:val="24"/>
          <w:szCs w:val="24"/>
        </w:rPr>
        <w:t>Id.</w:t>
      </w:r>
    </w:p>
    <w:p w14:paraId="707BE3F5" w14:textId="54C95310" w:rsidR="7806B5AA" w:rsidRPr="00363E3F" w:rsidRDefault="660C3FB1" w:rsidP="00046F01">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In fact, PILF failed to provide </w:t>
      </w:r>
      <w:r w:rsidRPr="00363E3F">
        <w:rPr>
          <w:rFonts w:ascii="Times New Roman" w:eastAsia="Times New Roman" w:hAnsi="Times New Roman" w:cs="Times New Roman"/>
          <w:i/>
          <w:iCs/>
          <w:sz w:val="24"/>
          <w:szCs w:val="24"/>
        </w:rPr>
        <w:t xml:space="preserve">any </w:t>
      </w:r>
      <w:r w:rsidRPr="00363E3F">
        <w:rPr>
          <w:rFonts w:ascii="Times New Roman" w:eastAsia="Times New Roman" w:hAnsi="Times New Roman" w:cs="Times New Roman"/>
          <w:sz w:val="24"/>
          <w:szCs w:val="24"/>
        </w:rPr>
        <w:t xml:space="preserve">data other than the population and partisan balance. </w:t>
      </w:r>
      <w:r w:rsidRPr="00363E3F">
        <w:rPr>
          <w:rFonts w:ascii="Times New Roman" w:eastAsia="Times New Roman" w:hAnsi="Times New Roman" w:cs="Times New Roman"/>
          <w:i/>
          <w:iCs/>
          <w:sz w:val="24"/>
          <w:szCs w:val="24"/>
        </w:rPr>
        <w:t xml:space="preserve">Id. </w:t>
      </w:r>
      <w:r w:rsidRPr="00363E3F">
        <w:rPr>
          <w:rFonts w:ascii="Times New Roman" w:eastAsia="Times New Roman" w:hAnsi="Times New Roman" w:cs="Times New Roman"/>
          <w:sz w:val="24"/>
          <w:szCs w:val="24"/>
        </w:rPr>
        <w:t xml:space="preserve">¶ 92. </w:t>
      </w:r>
      <w:r w:rsidR="00362DEB" w:rsidRPr="00363E3F">
        <w:rPr>
          <w:rFonts w:ascii="Times New Roman" w:eastAsia="Times New Roman" w:hAnsi="Times New Roman" w:cs="Times New Roman"/>
          <w:sz w:val="24"/>
          <w:szCs w:val="24"/>
        </w:rPr>
        <w:t>Ex. 5</w:t>
      </w:r>
      <w:r w:rsidR="00700D93" w:rsidRPr="00363E3F">
        <w:rPr>
          <w:rFonts w:ascii="Times New Roman" w:eastAsia="Times New Roman" w:hAnsi="Times New Roman" w:cs="Times New Roman"/>
          <w:sz w:val="24"/>
          <w:szCs w:val="24"/>
        </w:rPr>
        <w:t>,</w:t>
      </w:r>
      <w:r w:rsidR="00362DEB" w:rsidRPr="00363E3F">
        <w:rPr>
          <w:rFonts w:ascii="Times New Roman" w:eastAsia="Times New Roman" w:hAnsi="Times New Roman" w:cs="Times New Roman"/>
          <w:b/>
          <w:bCs/>
          <w:sz w:val="24"/>
          <w:szCs w:val="24"/>
        </w:rPr>
        <w:t xml:space="preserve"> </w:t>
      </w:r>
      <w:r w:rsidRPr="00363E3F">
        <w:rPr>
          <w:rFonts w:ascii="Times New Roman" w:eastAsia="Times New Roman" w:hAnsi="Times New Roman" w:cs="Times New Roman"/>
          <w:sz w:val="24"/>
          <w:szCs w:val="24"/>
        </w:rPr>
        <w:t>Option 7 Data, Tarrant Cnty. Comm</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rs Ct., </w:t>
      </w:r>
      <w:r w:rsidR="00362DEB" w:rsidRPr="00363E3F">
        <w:rPr>
          <w:rFonts w:ascii="Times New Roman" w:eastAsia="Times New Roman" w:hAnsi="Times New Roman" w:cs="Times New Roman"/>
          <w:sz w:val="24"/>
          <w:szCs w:val="24"/>
        </w:rPr>
        <w:t>https://perma.cc/7437-VXWX</w:t>
      </w:r>
      <w:r w:rsidR="00927C1B" w:rsidRPr="00363E3F">
        <w:rPr>
          <w:rFonts w:ascii="Times New Roman" w:eastAsia="Times New Roman" w:hAnsi="Times New Roman" w:cs="Times New Roman"/>
          <w:sz w:val="24"/>
          <w:szCs w:val="24"/>
        </w:rPr>
        <w:t xml:space="preserve"> (last accessed Sept. 8, 2025)</w:t>
      </w:r>
      <w:r w:rsidRPr="00363E3F">
        <w:rPr>
          <w:rFonts w:ascii="Times New Roman" w:eastAsia="Times New Roman" w:hAnsi="Times New Roman" w:cs="Times New Roman"/>
          <w:sz w:val="24"/>
          <w:szCs w:val="24"/>
        </w:rPr>
        <w:t>.</w:t>
      </w:r>
    </w:p>
    <w:p w14:paraId="5BE51A0D" w14:textId="3A4A0D90" w:rsidR="00316B12" w:rsidRPr="00363E3F" w:rsidRDefault="00316B12" w:rsidP="00046F01">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Even so, Maps 1 through 5 </w:t>
      </w:r>
      <w:r w:rsidR="00E7571C" w:rsidRPr="00363E3F">
        <w:rPr>
          <w:rFonts w:ascii="Times New Roman" w:eastAsia="Times New Roman" w:hAnsi="Times New Roman" w:cs="Times New Roman"/>
          <w:sz w:val="24"/>
          <w:szCs w:val="24"/>
        </w:rPr>
        <w:t>clearly appeared to affect</w:t>
      </w:r>
      <w:r w:rsidRPr="00363E3F">
        <w:rPr>
          <w:rFonts w:ascii="Times New Roman" w:eastAsia="Times New Roman" w:hAnsi="Times New Roman" w:cs="Times New Roman"/>
          <w:sz w:val="24"/>
          <w:szCs w:val="24"/>
        </w:rPr>
        <w:t xml:space="preserve"> Black and Latino communities </w:t>
      </w:r>
      <w:r w:rsidR="00E7571C" w:rsidRPr="00363E3F">
        <w:rPr>
          <w:rFonts w:ascii="Times New Roman" w:eastAsia="Times New Roman" w:hAnsi="Times New Roman" w:cs="Times New Roman"/>
          <w:sz w:val="24"/>
          <w:szCs w:val="24"/>
        </w:rPr>
        <w:t>by fracturing</w:t>
      </w:r>
      <w:r w:rsidRPr="00363E3F">
        <w:rPr>
          <w:rFonts w:ascii="Times New Roman" w:eastAsia="Times New Roman" w:hAnsi="Times New Roman" w:cs="Times New Roman"/>
          <w:sz w:val="24"/>
          <w:szCs w:val="24"/>
        </w:rPr>
        <w:t xml:space="preserve"> </w:t>
      </w:r>
      <w:r w:rsidR="00E7571C" w:rsidRPr="00363E3F">
        <w:rPr>
          <w:rFonts w:ascii="Times New Roman" w:eastAsia="Times New Roman" w:hAnsi="Times New Roman" w:cs="Times New Roman"/>
          <w:sz w:val="24"/>
          <w:szCs w:val="24"/>
        </w:rPr>
        <w:t xml:space="preserve">minority communities of interest. </w:t>
      </w:r>
      <w:r w:rsidR="00E7571C" w:rsidRPr="00363E3F">
        <w:rPr>
          <w:rFonts w:ascii="Times New Roman" w:eastAsia="Times New Roman" w:hAnsi="Times New Roman" w:cs="Times New Roman"/>
          <w:i/>
          <w:sz w:val="24"/>
          <w:szCs w:val="24"/>
        </w:rPr>
        <w:t xml:space="preserve">See </w:t>
      </w:r>
      <w:r w:rsidR="00E7571C" w:rsidRPr="00363E3F">
        <w:rPr>
          <w:rFonts w:ascii="Times New Roman" w:eastAsia="Times New Roman" w:hAnsi="Times New Roman" w:cs="Times New Roman"/>
          <w:sz w:val="24"/>
          <w:szCs w:val="24"/>
        </w:rPr>
        <w:t>Dkt. 1, ¶ 89.</w:t>
      </w:r>
    </w:p>
    <w:p w14:paraId="7F253BDC" w14:textId="5F23B91B" w:rsidR="7806B5AA" w:rsidRPr="00363E3F" w:rsidRDefault="7806B5AA" w:rsidP="00046F01">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Defendants also froze out the public </w:t>
      </w:r>
      <w:r w:rsidR="0064156C" w:rsidRPr="00363E3F">
        <w:rPr>
          <w:rFonts w:ascii="Times New Roman" w:eastAsia="Times New Roman" w:hAnsi="Times New Roman" w:cs="Times New Roman"/>
          <w:sz w:val="24"/>
          <w:szCs w:val="24"/>
        </w:rPr>
        <w:t>by failing</w:t>
      </w:r>
      <w:r w:rsidRPr="00363E3F">
        <w:rPr>
          <w:rFonts w:ascii="Times New Roman" w:eastAsia="Times New Roman" w:hAnsi="Times New Roman" w:cs="Times New Roman"/>
          <w:sz w:val="24"/>
          <w:szCs w:val="24"/>
        </w:rPr>
        <w:t xml:space="preserve"> to hold any public map-drawing session</w:t>
      </w:r>
      <w:r w:rsidR="00410A01" w:rsidRPr="00363E3F">
        <w:rPr>
          <w:rFonts w:ascii="Times New Roman" w:eastAsia="Times New Roman" w:hAnsi="Times New Roman" w:cs="Times New Roman"/>
          <w:sz w:val="24"/>
          <w:szCs w:val="24"/>
        </w:rPr>
        <w:t>s</w:t>
      </w:r>
      <w:r w:rsidRPr="00363E3F">
        <w:rPr>
          <w:rFonts w:ascii="Times New Roman" w:eastAsia="Times New Roman" w:hAnsi="Times New Roman" w:cs="Times New Roman"/>
          <w:sz w:val="24"/>
          <w:szCs w:val="24"/>
        </w:rPr>
        <w:t>, despite h</w:t>
      </w:r>
      <w:r w:rsidR="004A1347" w:rsidRPr="00363E3F">
        <w:rPr>
          <w:rFonts w:ascii="Times New Roman" w:eastAsia="Times New Roman" w:hAnsi="Times New Roman" w:cs="Times New Roman"/>
          <w:sz w:val="24"/>
          <w:szCs w:val="24"/>
        </w:rPr>
        <w:t xml:space="preserve">aving held </w:t>
      </w:r>
      <w:r w:rsidRPr="00363E3F">
        <w:rPr>
          <w:rFonts w:ascii="Times New Roman" w:eastAsia="Times New Roman" w:hAnsi="Times New Roman" w:cs="Times New Roman"/>
          <w:sz w:val="24"/>
          <w:szCs w:val="24"/>
        </w:rPr>
        <w:t>two such sessions</w:t>
      </w:r>
      <w:r w:rsidR="0064156C" w:rsidRPr="00363E3F">
        <w:rPr>
          <w:rFonts w:ascii="Times New Roman" w:eastAsia="Times New Roman" w:hAnsi="Times New Roman" w:cs="Times New Roman"/>
          <w:sz w:val="24"/>
          <w:szCs w:val="24"/>
        </w:rPr>
        <w:t xml:space="preserve"> with </w:t>
      </w:r>
      <w:r w:rsidR="0043406D" w:rsidRPr="00363E3F">
        <w:rPr>
          <w:rFonts w:ascii="Times New Roman" w:eastAsia="Times New Roman" w:hAnsi="Times New Roman" w:cs="Times New Roman"/>
          <w:sz w:val="24"/>
          <w:szCs w:val="24"/>
        </w:rPr>
        <w:t xml:space="preserve">the </w:t>
      </w:r>
      <w:r w:rsidR="00413F4D" w:rsidRPr="00363E3F">
        <w:rPr>
          <w:rFonts w:ascii="Times New Roman" w:eastAsia="Times New Roman" w:hAnsi="Times New Roman" w:cs="Times New Roman"/>
          <w:sz w:val="24"/>
          <w:szCs w:val="24"/>
        </w:rPr>
        <w:t>Commissioners Court’s</w:t>
      </w:r>
      <w:r w:rsidR="0043406D" w:rsidRPr="00363E3F">
        <w:rPr>
          <w:rFonts w:ascii="Times New Roman" w:eastAsia="Times New Roman" w:hAnsi="Times New Roman" w:cs="Times New Roman"/>
          <w:sz w:val="24"/>
          <w:szCs w:val="24"/>
        </w:rPr>
        <w:t xml:space="preserve"> </w:t>
      </w:r>
      <w:r w:rsidR="0064156C" w:rsidRPr="00363E3F">
        <w:rPr>
          <w:rFonts w:ascii="Times New Roman" w:eastAsia="Times New Roman" w:hAnsi="Times New Roman" w:cs="Times New Roman"/>
          <w:sz w:val="24"/>
          <w:szCs w:val="24"/>
        </w:rPr>
        <w:t>hired law firm</w:t>
      </w:r>
      <w:r w:rsidRPr="00363E3F">
        <w:rPr>
          <w:rFonts w:ascii="Times New Roman" w:eastAsia="Times New Roman" w:hAnsi="Times New Roman" w:cs="Times New Roman"/>
          <w:sz w:val="24"/>
          <w:szCs w:val="24"/>
        </w:rPr>
        <w:t xml:space="preserve"> in 2021. </w:t>
      </w:r>
      <w:r w:rsidR="00E7571C" w:rsidRPr="00363E3F">
        <w:rPr>
          <w:rFonts w:ascii="Times New Roman" w:eastAsia="Times New Roman" w:hAnsi="Times New Roman" w:cs="Times New Roman"/>
          <w:i/>
          <w:sz w:val="24"/>
          <w:szCs w:val="24"/>
        </w:rPr>
        <w:t xml:space="preserve">Id. </w:t>
      </w:r>
      <w:r w:rsidRPr="00363E3F">
        <w:rPr>
          <w:rFonts w:ascii="Times New Roman" w:eastAsia="Times New Roman" w:hAnsi="Times New Roman" w:cs="Times New Roman"/>
          <w:sz w:val="24"/>
          <w:szCs w:val="24"/>
        </w:rPr>
        <w:t xml:space="preserve"> ¶ 96. </w:t>
      </w:r>
    </w:p>
    <w:p w14:paraId="527670A4" w14:textId="3290CAEF" w:rsidR="7806B5AA" w:rsidRPr="00363E3F" w:rsidRDefault="0DC68226" w:rsidP="00046F01">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Defendants </w:t>
      </w:r>
      <w:r w:rsidR="002123C7" w:rsidRPr="00363E3F">
        <w:rPr>
          <w:rFonts w:ascii="Times New Roman" w:eastAsia="Times New Roman" w:hAnsi="Times New Roman" w:cs="Times New Roman"/>
          <w:sz w:val="24"/>
          <w:szCs w:val="24"/>
        </w:rPr>
        <w:t>did not</w:t>
      </w:r>
      <w:r w:rsidRPr="00363E3F">
        <w:rPr>
          <w:rFonts w:ascii="Times New Roman" w:eastAsia="Times New Roman" w:hAnsi="Times New Roman" w:cs="Times New Roman"/>
          <w:sz w:val="24"/>
          <w:szCs w:val="24"/>
        </w:rPr>
        <w:t xml:space="preserve"> publicly review any of the nine alternative, citizen-created maps that were submitted.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 xml:space="preserve"> ¶¶ 96–97. When </w:t>
      </w:r>
      <w:r w:rsidR="002123C7" w:rsidRPr="00363E3F">
        <w:rPr>
          <w:rFonts w:ascii="Times New Roman" w:eastAsia="Times New Roman" w:hAnsi="Times New Roman" w:cs="Times New Roman"/>
          <w:sz w:val="24"/>
          <w:szCs w:val="24"/>
        </w:rPr>
        <w:t>report</w:t>
      </w:r>
      <w:r w:rsidR="00354D78" w:rsidRPr="00363E3F">
        <w:rPr>
          <w:rFonts w:ascii="Times New Roman" w:eastAsia="Times New Roman" w:hAnsi="Times New Roman" w:cs="Times New Roman"/>
          <w:sz w:val="24"/>
          <w:szCs w:val="24"/>
        </w:rPr>
        <w:t>er</w:t>
      </w:r>
      <w:r w:rsidR="002123C7" w:rsidRPr="00363E3F">
        <w:rPr>
          <w:rFonts w:ascii="Times New Roman" w:eastAsia="Times New Roman" w:hAnsi="Times New Roman" w:cs="Times New Roman"/>
          <w:sz w:val="24"/>
          <w:szCs w:val="24"/>
        </w:rPr>
        <w:t xml:space="preserve">s asked </w:t>
      </w:r>
      <w:r w:rsidRPr="00363E3F">
        <w:rPr>
          <w:rFonts w:ascii="Times New Roman" w:eastAsia="Times New Roman" w:hAnsi="Times New Roman" w:cs="Times New Roman"/>
          <w:sz w:val="24"/>
          <w:szCs w:val="24"/>
        </w:rPr>
        <w:t>Defendant O</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Hare about those citizen-</w:t>
      </w:r>
      <w:r w:rsidRPr="00363E3F">
        <w:rPr>
          <w:rFonts w:ascii="Times New Roman" w:eastAsia="Times New Roman" w:hAnsi="Times New Roman" w:cs="Times New Roman"/>
          <w:sz w:val="24"/>
          <w:szCs w:val="24"/>
        </w:rPr>
        <w:lastRenderedPageBreak/>
        <w:t xml:space="preserve">created maps, he told them </w:t>
      </w:r>
      <w:r w:rsidR="00695696" w:rsidRPr="00363E3F">
        <w:rPr>
          <w:rFonts w:ascii="Times New Roman" w:eastAsia="Times New Roman" w:hAnsi="Times New Roman" w:cs="Times New Roman"/>
          <w:sz w:val="24"/>
          <w:szCs w:val="24"/>
        </w:rPr>
        <w:t xml:space="preserve">to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buzz off.</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w:t>
      </w:r>
      <w:r w:rsidRPr="00363E3F">
        <w:rPr>
          <w:rFonts w:ascii="Times New Roman" w:eastAsia="Times New Roman" w:hAnsi="Times New Roman" w:cs="Times New Roman"/>
          <w:i/>
          <w:iCs/>
          <w:sz w:val="24"/>
          <w:szCs w:val="24"/>
        </w:rPr>
        <w:t xml:space="preserve"> </w:t>
      </w:r>
      <w:r w:rsidR="00362DEB" w:rsidRPr="00363E3F">
        <w:rPr>
          <w:rFonts w:ascii="Times New Roman" w:eastAsia="Times New Roman" w:hAnsi="Times New Roman" w:cs="Times New Roman"/>
          <w:sz w:val="24"/>
          <w:szCs w:val="24"/>
        </w:rPr>
        <w:t>Ex. 6</w:t>
      </w:r>
      <w:r w:rsidR="00700D93" w:rsidRPr="00363E3F">
        <w:rPr>
          <w:rFonts w:ascii="Times New Roman" w:eastAsia="Times New Roman" w:hAnsi="Times New Roman" w:cs="Times New Roman"/>
          <w:b/>
          <w:bCs/>
          <w:sz w:val="24"/>
          <w:szCs w:val="24"/>
        </w:rPr>
        <w:t>,</w:t>
      </w:r>
      <w:r w:rsidR="00362DEB" w:rsidRPr="00363E3F">
        <w:rPr>
          <w:rFonts w:ascii="Times New Roman" w:eastAsia="Times New Roman" w:hAnsi="Times New Roman" w:cs="Times New Roman"/>
          <w:b/>
          <w:bCs/>
          <w:sz w:val="24"/>
          <w:szCs w:val="24"/>
        </w:rPr>
        <w:t xml:space="preserve"> </w:t>
      </w:r>
      <w:r w:rsidRPr="00363E3F">
        <w:rPr>
          <w:rFonts w:ascii="Times New Roman" w:eastAsia="Times New Roman" w:hAnsi="Times New Roman" w:cs="Times New Roman"/>
          <w:sz w:val="24"/>
          <w:szCs w:val="24"/>
        </w:rPr>
        <w:t xml:space="preserve">Cody Copeland, </w:t>
      </w:r>
      <w:r w:rsidRPr="00363E3F">
        <w:rPr>
          <w:rFonts w:ascii="Times New Roman" w:eastAsia="Times New Roman" w:hAnsi="Times New Roman" w:cs="Times New Roman"/>
          <w:i/>
          <w:iCs/>
          <w:sz w:val="24"/>
          <w:szCs w:val="24"/>
        </w:rPr>
        <w:t>They Submitted Maps for Tarrant County Redistricting. What Happened To Them?</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smallCaps/>
          <w:sz w:val="24"/>
          <w:szCs w:val="24"/>
        </w:rPr>
        <w:t>Fort Worth Star-Telegram</w:t>
      </w:r>
      <w:r w:rsidR="00362DEB"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sz w:val="24"/>
          <w:szCs w:val="24"/>
        </w:rPr>
        <w:t>June 4, 2025)</w:t>
      </w:r>
      <w:r w:rsidR="00362DEB"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00362DEB" w:rsidRPr="00363E3F">
        <w:rPr>
          <w:rFonts w:ascii="Times New Roman" w:hAnsi="Times New Roman" w:cs="Times New Roman"/>
          <w:sz w:val="24"/>
          <w:szCs w:val="24"/>
        </w:rPr>
        <w:t>https://perma.cc/GFN2-2YNQ</w:t>
      </w:r>
      <w:r w:rsidR="00413F4D" w:rsidRPr="00363E3F">
        <w:rPr>
          <w:rFonts w:ascii="Times New Roman" w:hAnsi="Times New Roman" w:cs="Times New Roman"/>
          <w:sz w:val="24"/>
          <w:szCs w:val="24"/>
        </w:rPr>
        <w:t>.</w:t>
      </w:r>
    </w:p>
    <w:p w14:paraId="24CC1806" w14:textId="2C0C4E01" w:rsidR="7806B5AA" w:rsidRPr="00363E3F" w:rsidRDefault="2ECC8781" w:rsidP="00046F01">
      <w:pPr>
        <w:pStyle w:val="ListParagraph"/>
        <w:numPr>
          <w:ilvl w:val="0"/>
          <w:numId w:val="5"/>
        </w:numPr>
        <w:spacing w:after="0" w:line="480" w:lineRule="auto"/>
        <w:ind w:left="0" w:firstLine="720"/>
        <w:jc w:val="both"/>
        <w:rPr>
          <w:rFonts w:ascii="Times New Roman" w:eastAsia="Times New Roman" w:hAnsi="Times New Roman" w:cs="Times New Roman"/>
          <w:i/>
          <w:iCs/>
          <w:sz w:val="24"/>
          <w:szCs w:val="24"/>
        </w:rPr>
      </w:pPr>
      <w:r w:rsidRPr="00363E3F">
        <w:rPr>
          <w:rFonts w:ascii="Times New Roman" w:eastAsia="Times New Roman" w:hAnsi="Times New Roman" w:cs="Times New Roman"/>
          <w:sz w:val="24"/>
          <w:szCs w:val="24"/>
        </w:rPr>
        <w:t xml:space="preserve">This disdain for public </w:t>
      </w:r>
      <w:r w:rsidR="002123C7" w:rsidRPr="00363E3F">
        <w:rPr>
          <w:rFonts w:ascii="Times New Roman" w:eastAsia="Times New Roman" w:hAnsi="Times New Roman" w:cs="Times New Roman"/>
          <w:sz w:val="24"/>
          <w:szCs w:val="24"/>
        </w:rPr>
        <w:t xml:space="preserve">participation </w:t>
      </w:r>
      <w:r w:rsidRPr="00363E3F">
        <w:rPr>
          <w:rFonts w:ascii="Times New Roman" w:eastAsia="Times New Roman" w:hAnsi="Times New Roman" w:cs="Times New Roman"/>
          <w:sz w:val="24"/>
          <w:szCs w:val="24"/>
        </w:rPr>
        <w:t xml:space="preserve">departed from </w:t>
      </w:r>
      <w:r w:rsidR="004A1347" w:rsidRPr="00363E3F">
        <w:rPr>
          <w:rFonts w:ascii="Times New Roman" w:eastAsia="Times New Roman" w:hAnsi="Times New Roman" w:cs="Times New Roman"/>
          <w:sz w:val="24"/>
          <w:szCs w:val="24"/>
        </w:rPr>
        <w:t xml:space="preserve">the </w:t>
      </w:r>
      <w:r w:rsidRPr="00363E3F">
        <w:rPr>
          <w:rFonts w:ascii="Times New Roman" w:eastAsia="Times New Roman" w:hAnsi="Times New Roman" w:cs="Times New Roman"/>
          <w:sz w:val="24"/>
          <w:szCs w:val="24"/>
        </w:rPr>
        <w:t>2021</w:t>
      </w:r>
      <w:r w:rsidR="002123C7" w:rsidRPr="00363E3F">
        <w:rPr>
          <w:rFonts w:ascii="Times New Roman" w:eastAsia="Times New Roman" w:hAnsi="Times New Roman" w:cs="Times New Roman"/>
          <w:sz w:val="24"/>
          <w:szCs w:val="24"/>
        </w:rPr>
        <w:t xml:space="preserve"> procedure</w:t>
      </w:r>
      <w:r w:rsidRPr="00363E3F">
        <w:rPr>
          <w:rFonts w:ascii="Times New Roman" w:eastAsia="Times New Roman" w:hAnsi="Times New Roman" w:cs="Times New Roman"/>
          <w:sz w:val="24"/>
          <w:szCs w:val="24"/>
        </w:rPr>
        <w:t xml:space="preserve">, when the Commissioners Court publicly considered and discussed a citizen-created map remarkably similar to </w:t>
      </w:r>
      <w:r w:rsidR="00D67209" w:rsidRPr="00363E3F">
        <w:rPr>
          <w:rFonts w:ascii="Times New Roman" w:eastAsia="Times New Roman" w:hAnsi="Times New Roman" w:cs="Times New Roman"/>
          <w:sz w:val="24"/>
          <w:szCs w:val="24"/>
        </w:rPr>
        <w:t xml:space="preserve">the ultimately-adopted </w:t>
      </w:r>
      <w:r w:rsidRPr="00363E3F">
        <w:rPr>
          <w:rFonts w:ascii="Times New Roman" w:eastAsia="Times New Roman" w:hAnsi="Times New Roman" w:cs="Times New Roman"/>
          <w:sz w:val="24"/>
          <w:szCs w:val="24"/>
        </w:rPr>
        <w:t>Map 7—which the Commissioners Court reject</w:t>
      </w:r>
      <w:r w:rsidR="0043406D" w:rsidRPr="00363E3F">
        <w:rPr>
          <w:rFonts w:ascii="Times New Roman" w:eastAsia="Times New Roman" w:hAnsi="Times New Roman" w:cs="Times New Roman"/>
          <w:sz w:val="24"/>
          <w:szCs w:val="24"/>
        </w:rPr>
        <w:t>ed at the time</w:t>
      </w:r>
      <w:r w:rsidRPr="00363E3F">
        <w:rPr>
          <w:rFonts w:ascii="Times New Roman" w:eastAsia="Times New Roman" w:hAnsi="Times New Roman" w:cs="Times New Roman"/>
          <w:sz w:val="24"/>
          <w:szCs w:val="24"/>
        </w:rPr>
        <w:t xml:space="preserve"> for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mov</w:t>
      </w:r>
      <w:r w:rsidR="00677525" w:rsidRPr="00363E3F">
        <w:rPr>
          <w:rFonts w:ascii="Times New Roman" w:eastAsia="Times New Roman" w:hAnsi="Times New Roman" w:cs="Times New Roman"/>
          <w:sz w:val="24"/>
          <w:szCs w:val="24"/>
        </w:rPr>
        <w:t>[ing]</w:t>
      </w:r>
      <w:r w:rsidRPr="00363E3F">
        <w:rPr>
          <w:rFonts w:ascii="Times New Roman" w:eastAsia="Times New Roman" w:hAnsi="Times New Roman" w:cs="Times New Roman"/>
          <w:sz w:val="24"/>
          <w:szCs w:val="24"/>
        </w:rPr>
        <w:t xml:space="preserve"> a substantial minority population out of [Precinct] 2 into [Precinct] 1.</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bookmarkStart w:id="4" w:name="_Hlk207973433"/>
      <w:r w:rsidR="00362DEB" w:rsidRPr="00363E3F">
        <w:rPr>
          <w:rFonts w:ascii="Times New Roman" w:eastAsia="Times New Roman" w:hAnsi="Times New Roman" w:cs="Times New Roman"/>
          <w:sz w:val="24"/>
          <w:szCs w:val="24"/>
        </w:rPr>
        <w:t>Ex. 7</w:t>
      </w:r>
      <w:r w:rsidR="00700D93" w:rsidRPr="00363E3F">
        <w:rPr>
          <w:rFonts w:ascii="Times New Roman" w:eastAsia="Times New Roman" w:hAnsi="Times New Roman" w:cs="Times New Roman"/>
          <w:sz w:val="24"/>
          <w:szCs w:val="24"/>
        </w:rPr>
        <w:t>,</w:t>
      </w:r>
      <w:r w:rsidRPr="00363E3F">
        <w:rPr>
          <w:rFonts w:ascii="Times New Roman" w:eastAsia="Times New Roman" w:hAnsi="Times New Roman" w:cs="Times New Roman"/>
          <w:b/>
          <w:bCs/>
          <w:sz w:val="24"/>
          <w:szCs w:val="24"/>
        </w:rPr>
        <w:t xml:space="preserve"> </w:t>
      </w:r>
      <w:bookmarkStart w:id="5" w:name="_Hlk207966079"/>
      <w:r w:rsidRPr="00363E3F">
        <w:rPr>
          <w:rFonts w:ascii="Times New Roman" w:eastAsia="Times New Roman" w:hAnsi="Times New Roman" w:cs="Times New Roman"/>
          <w:sz w:val="24"/>
          <w:szCs w:val="24"/>
        </w:rPr>
        <w:t xml:space="preserve">Nov. 2, 2021 Meeting Data Archive, Tarrant County Commissioners Court, </w:t>
      </w:r>
      <w:bookmarkStart w:id="6" w:name="_Hlk207966026"/>
      <w:r w:rsidRPr="00363E3F">
        <w:rPr>
          <w:rFonts w:ascii="Times New Roman" w:eastAsia="Times New Roman" w:hAnsi="Times New Roman" w:cs="Times New Roman"/>
          <w:sz w:val="24"/>
          <w:szCs w:val="24"/>
        </w:rPr>
        <w:t>Scan Page</w:t>
      </w:r>
      <w:bookmarkEnd w:id="5"/>
      <w:r w:rsidRPr="00363E3F">
        <w:rPr>
          <w:rFonts w:ascii="Times New Roman" w:eastAsia="Times New Roman" w:hAnsi="Times New Roman" w:cs="Times New Roman"/>
          <w:sz w:val="24"/>
          <w:szCs w:val="24"/>
        </w:rPr>
        <w:t xml:space="preserve"> 2444070</w:t>
      </w:r>
      <w:bookmarkEnd w:id="6"/>
      <w:r w:rsidRPr="00363E3F">
        <w:rPr>
          <w:rFonts w:ascii="Times New Roman" w:eastAsia="Times New Roman" w:hAnsi="Times New Roman" w:cs="Times New Roman"/>
          <w:sz w:val="24"/>
          <w:szCs w:val="24"/>
        </w:rPr>
        <w:t xml:space="preserve">, </w:t>
      </w:r>
      <w:r w:rsidR="00362DEB" w:rsidRPr="00363E3F">
        <w:rPr>
          <w:rFonts w:ascii="Times New Roman" w:hAnsi="Times New Roman" w:cs="Times New Roman"/>
          <w:sz w:val="24"/>
          <w:szCs w:val="24"/>
        </w:rPr>
        <w:t>https://perma.cc/G982-54HA</w:t>
      </w:r>
      <w:bookmarkEnd w:id="4"/>
      <w:r w:rsidRPr="00363E3F">
        <w:rPr>
          <w:rFonts w:ascii="Times New Roman" w:eastAsia="Times New Roman" w:hAnsi="Times New Roman" w:cs="Times New Roman"/>
          <w:sz w:val="24"/>
          <w:szCs w:val="24"/>
        </w:rPr>
        <w:t xml:space="preserve">; Nov. 2, 2021 Meeting Video at 2:13:30, Tarrant County Commissioners Court, </w:t>
      </w:r>
      <w:r w:rsidR="00362DEB" w:rsidRPr="00363E3F">
        <w:rPr>
          <w:rFonts w:ascii="Times New Roman" w:hAnsi="Times New Roman" w:cs="Times New Roman"/>
          <w:sz w:val="24"/>
          <w:szCs w:val="24"/>
        </w:rPr>
        <w:t>https://perma.cc/F8M9-3KF4</w:t>
      </w:r>
      <w:r w:rsidRPr="00363E3F">
        <w:rPr>
          <w:rFonts w:ascii="Times New Roman" w:eastAsia="Times New Roman" w:hAnsi="Times New Roman" w:cs="Times New Roman"/>
          <w:sz w:val="24"/>
          <w:szCs w:val="24"/>
        </w:rPr>
        <w:t>.</w:t>
      </w:r>
    </w:p>
    <w:p w14:paraId="44C26CDB" w14:textId="77777777" w:rsidR="1DBEB64E" w:rsidRPr="00363E3F" w:rsidRDefault="00D93C04" w:rsidP="00046F01">
      <w:pPr>
        <w:pStyle w:val="ListParagraph"/>
        <w:numPr>
          <w:ilvl w:val="0"/>
          <w:numId w:val="5"/>
        </w:numPr>
        <w:spacing w:after="0" w:line="480" w:lineRule="auto"/>
        <w:ind w:left="0" w:firstLine="720"/>
        <w:jc w:val="both"/>
        <w:rPr>
          <w:rFonts w:ascii="Times New Roman" w:eastAsia="Times New Roman" w:hAnsi="Times New Roman" w:cs="Times New Roman"/>
          <w:i/>
          <w:iCs/>
          <w:sz w:val="24"/>
          <w:szCs w:val="24"/>
        </w:rPr>
      </w:pPr>
      <w:r w:rsidRPr="00363E3F">
        <w:rPr>
          <w:rFonts w:ascii="Times New Roman" w:eastAsia="Times New Roman" w:hAnsi="Times New Roman" w:cs="Times New Roman"/>
          <w:sz w:val="24"/>
          <w:szCs w:val="24"/>
        </w:rPr>
        <w:t xml:space="preserve">Although </w:t>
      </w:r>
      <w:r w:rsidR="2ECC8781" w:rsidRPr="00363E3F">
        <w:rPr>
          <w:rFonts w:ascii="Times New Roman" w:eastAsia="Times New Roman" w:hAnsi="Times New Roman" w:cs="Times New Roman"/>
          <w:sz w:val="24"/>
          <w:szCs w:val="24"/>
        </w:rPr>
        <w:t>Defendants exclude</w:t>
      </w:r>
      <w:r w:rsidR="00001204" w:rsidRPr="00363E3F">
        <w:rPr>
          <w:rFonts w:ascii="Times New Roman" w:eastAsia="Times New Roman" w:hAnsi="Times New Roman" w:cs="Times New Roman"/>
          <w:sz w:val="24"/>
          <w:szCs w:val="24"/>
        </w:rPr>
        <w:t>d</w:t>
      </w:r>
      <w:r w:rsidR="2ECC8781" w:rsidRPr="00363E3F">
        <w:rPr>
          <w:rFonts w:ascii="Times New Roman" w:eastAsia="Times New Roman" w:hAnsi="Times New Roman" w:cs="Times New Roman"/>
          <w:sz w:val="24"/>
          <w:szCs w:val="24"/>
        </w:rPr>
        <w:t xml:space="preserve"> the public from </w:t>
      </w:r>
      <w:r w:rsidR="0043406D" w:rsidRPr="00363E3F">
        <w:rPr>
          <w:rFonts w:ascii="Times New Roman" w:eastAsia="Times New Roman" w:hAnsi="Times New Roman" w:cs="Times New Roman"/>
          <w:sz w:val="24"/>
          <w:szCs w:val="24"/>
        </w:rPr>
        <w:t xml:space="preserve">the most critical parts of </w:t>
      </w:r>
      <w:r w:rsidR="2ECC8781" w:rsidRPr="00363E3F">
        <w:rPr>
          <w:rFonts w:ascii="Times New Roman" w:eastAsia="Times New Roman" w:hAnsi="Times New Roman" w:cs="Times New Roman"/>
          <w:sz w:val="24"/>
          <w:szCs w:val="24"/>
        </w:rPr>
        <w:t xml:space="preserve">this </w:t>
      </w:r>
      <w:r w:rsidR="0043406D" w:rsidRPr="00363E3F">
        <w:rPr>
          <w:rFonts w:ascii="Times New Roman" w:eastAsia="Times New Roman" w:hAnsi="Times New Roman" w:cs="Times New Roman"/>
          <w:sz w:val="24"/>
          <w:szCs w:val="24"/>
        </w:rPr>
        <w:t xml:space="preserve">redistricting </w:t>
      </w:r>
      <w:r w:rsidR="2ECC8781" w:rsidRPr="00363E3F">
        <w:rPr>
          <w:rFonts w:ascii="Times New Roman" w:eastAsia="Times New Roman" w:hAnsi="Times New Roman" w:cs="Times New Roman"/>
          <w:sz w:val="24"/>
          <w:szCs w:val="24"/>
        </w:rPr>
        <w:t>process</w:t>
      </w:r>
      <w:r w:rsidRPr="00363E3F">
        <w:rPr>
          <w:rFonts w:ascii="Times New Roman" w:eastAsia="Times New Roman" w:hAnsi="Times New Roman" w:cs="Times New Roman"/>
          <w:sz w:val="24"/>
          <w:szCs w:val="24"/>
        </w:rPr>
        <w:t>,</w:t>
      </w:r>
      <w:r w:rsidR="00001204" w:rsidRPr="00363E3F">
        <w:rPr>
          <w:rFonts w:ascii="Times New Roman" w:eastAsia="Times New Roman" w:hAnsi="Times New Roman" w:cs="Times New Roman"/>
          <w:sz w:val="24"/>
          <w:szCs w:val="24"/>
        </w:rPr>
        <w:t xml:space="preserve"> </w:t>
      </w:r>
      <w:r w:rsidR="00316B12" w:rsidRPr="00363E3F">
        <w:rPr>
          <w:rFonts w:ascii="Times New Roman" w:eastAsia="Times New Roman" w:hAnsi="Times New Roman" w:cs="Times New Roman"/>
          <w:sz w:val="24"/>
          <w:szCs w:val="24"/>
        </w:rPr>
        <w:t>Tarrant County residents</w:t>
      </w:r>
      <w:r w:rsidR="2ECC8781" w:rsidRPr="00363E3F">
        <w:rPr>
          <w:rFonts w:ascii="Times New Roman" w:eastAsia="Times New Roman" w:hAnsi="Times New Roman" w:cs="Times New Roman"/>
          <w:sz w:val="24"/>
          <w:szCs w:val="24"/>
        </w:rPr>
        <w:t xml:space="preserve"> show</w:t>
      </w:r>
      <w:r w:rsidRPr="00363E3F">
        <w:rPr>
          <w:rFonts w:ascii="Times New Roman" w:eastAsia="Times New Roman" w:hAnsi="Times New Roman" w:cs="Times New Roman"/>
          <w:sz w:val="24"/>
          <w:szCs w:val="24"/>
        </w:rPr>
        <w:t>ed</w:t>
      </w:r>
      <w:r w:rsidR="2ECC8781" w:rsidRPr="00363E3F">
        <w:rPr>
          <w:rFonts w:ascii="Times New Roman" w:eastAsia="Times New Roman" w:hAnsi="Times New Roman" w:cs="Times New Roman"/>
          <w:sz w:val="24"/>
          <w:szCs w:val="24"/>
        </w:rPr>
        <w:t xml:space="preserve"> up </w:t>
      </w:r>
      <w:r w:rsidR="00001204" w:rsidRPr="00363E3F">
        <w:rPr>
          <w:rFonts w:ascii="Times New Roman" w:eastAsia="Times New Roman" w:hAnsi="Times New Roman" w:cs="Times New Roman"/>
          <w:sz w:val="24"/>
          <w:szCs w:val="24"/>
        </w:rPr>
        <w:t>a</w:t>
      </w:r>
      <w:r w:rsidR="2ECC8781" w:rsidRPr="00363E3F">
        <w:rPr>
          <w:rFonts w:ascii="Times New Roman" w:eastAsia="Times New Roman" w:hAnsi="Times New Roman" w:cs="Times New Roman"/>
          <w:sz w:val="24"/>
          <w:szCs w:val="24"/>
        </w:rPr>
        <w:t>t the May 6, 2025 Commissioners Court meeting</w:t>
      </w:r>
      <w:r w:rsidRPr="00363E3F">
        <w:rPr>
          <w:rFonts w:ascii="Times New Roman" w:eastAsia="Times New Roman" w:hAnsi="Times New Roman" w:cs="Times New Roman"/>
          <w:sz w:val="24"/>
          <w:szCs w:val="24"/>
        </w:rPr>
        <w:t xml:space="preserve"> to </w:t>
      </w:r>
      <w:r w:rsidR="2ECC8781" w:rsidRPr="00363E3F">
        <w:rPr>
          <w:rFonts w:ascii="Times New Roman" w:eastAsia="Times New Roman" w:hAnsi="Times New Roman" w:cs="Times New Roman"/>
          <w:sz w:val="24"/>
          <w:szCs w:val="24"/>
        </w:rPr>
        <w:t>unanimously oppose the redistricting process</w:t>
      </w:r>
      <w:r w:rsidRPr="00363E3F">
        <w:rPr>
          <w:rFonts w:ascii="Times New Roman" w:eastAsia="Times New Roman" w:hAnsi="Times New Roman" w:cs="Times New Roman"/>
          <w:sz w:val="24"/>
          <w:szCs w:val="24"/>
        </w:rPr>
        <w:t xml:space="preserve"> and Defendants’ </w:t>
      </w:r>
      <w:r w:rsidR="2ECC8781" w:rsidRPr="00363E3F">
        <w:rPr>
          <w:rFonts w:ascii="Times New Roman" w:eastAsia="Times New Roman" w:hAnsi="Times New Roman" w:cs="Times New Roman"/>
          <w:sz w:val="24"/>
          <w:szCs w:val="24"/>
        </w:rPr>
        <w:t xml:space="preserve">departure from the transparency </w:t>
      </w:r>
      <w:r w:rsidRPr="00363E3F">
        <w:rPr>
          <w:rFonts w:ascii="Times New Roman" w:eastAsia="Times New Roman" w:hAnsi="Times New Roman" w:cs="Times New Roman"/>
          <w:sz w:val="24"/>
          <w:szCs w:val="24"/>
        </w:rPr>
        <w:t>of</w:t>
      </w:r>
      <w:r w:rsidR="2ECC8781"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sz w:val="24"/>
          <w:szCs w:val="24"/>
        </w:rPr>
        <w:t xml:space="preserve">the </w:t>
      </w:r>
      <w:r w:rsidR="2ECC8781" w:rsidRPr="00363E3F">
        <w:rPr>
          <w:rFonts w:ascii="Times New Roman" w:eastAsia="Times New Roman" w:hAnsi="Times New Roman" w:cs="Times New Roman"/>
          <w:sz w:val="24"/>
          <w:szCs w:val="24"/>
        </w:rPr>
        <w:t>2021</w:t>
      </w:r>
      <w:r w:rsidRPr="00363E3F">
        <w:rPr>
          <w:rFonts w:ascii="Times New Roman" w:eastAsia="Times New Roman" w:hAnsi="Times New Roman" w:cs="Times New Roman"/>
          <w:sz w:val="24"/>
          <w:szCs w:val="24"/>
        </w:rPr>
        <w:t xml:space="preserve"> redistricting decision</w:t>
      </w:r>
      <w:r w:rsidR="2ECC8781" w:rsidRPr="00363E3F">
        <w:rPr>
          <w:rFonts w:ascii="Times New Roman" w:eastAsia="Times New Roman" w:hAnsi="Times New Roman" w:cs="Times New Roman"/>
          <w:sz w:val="24"/>
          <w:szCs w:val="24"/>
        </w:rPr>
        <w:t>.</w:t>
      </w:r>
      <w:r w:rsidR="002123C7" w:rsidRPr="00363E3F">
        <w:rPr>
          <w:rFonts w:ascii="Times New Roman" w:eastAsia="Times New Roman" w:hAnsi="Times New Roman" w:cs="Times New Roman"/>
          <w:sz w:val="24"/>
          <w:szCs w:val="24"/>
        </w:rPr>
        <w:t xml:space="preserve"> </w:t>
      </w:r>
      <w:r w:rsidR="00001204" w:rsidRPr="00363E3F">
        <w:rPr>
          <w:rFonts w:ascii="Times New Roman" w:eastAsia="Times New Roman" w:hAnsi="Times New Roman" w:cs="Times New Roman"/>
          <w:sz w:val="24"/>
          <w:szCs w:val="24"/>
        </w:rPr>
        <w:t>And, o</w:t>
      </w:r>
      <w:r w:rsidR="2ECC8781" w:rsidRPr="00363E3F">
        <w:rPr>
          <w:rFonts w:ascii="Times New Roman" w:eastAsia="Times New Roman" w:hAnsi="Times New Roman" w:cs="Times New Roman"/>
          <w:sz w:val="24"/>
          <w:szCs w:val="24"/>
        </w:rPr>
        <w:t xml:space="preserve">ver the course of four </w:t>
      </w:r>
      <w:r w:rsidR="00602578" w:rsidRPr="00363E3F">
        <w:rPr>
          <w:rFonts w:ascii="Times New Roman" w:eastAsia="Times New Roman" w:hAnsi="Times New Roman" w:cs="Times New Roman"/>
          <w:sz w:val="24"/>
          <w:szCs w:val="24"/>
        </w:rPr>
        <w:t xml:space="preserve">subsequent </w:t>
      </w:r>
      <w:r w:rsidR="2ECC8781" w:rsidRPr="00363E3F">
        <w:rPr>
          <w:rFonts w:ascii="Times New Roman" w:eastAsia="Times New Roman" w:hAnsi="Times New Roman" w:cs="Times New Roman"/>
          <w:sz w:val="24"/>
          <w:szCs w:val="24"/>
        </w:rPr>
        <w:t xml:space="preserve">community hearings, hundreds of </w:t>
      </w:r>
      <w:r w:rsidR="00316B12" w:rsidRPr="00363E3F">
        <w:rPr>
          <w:rFonts w:ascii="Times New Roman" w:eastAsia="Times New Roman" w:hAnsi="Times New Roman" w:cs="Times New Roman"/>
          <w:sz w:val="24"/>
          <w:szCs w:val="24"/>
        </w:rPr>
        <w:t xml:space="preserve">community members </w:t>
      </w:r>
      <w:r w:rsidR="2ECC8781" w:rsidRPr="00363E3F">
        <w:rPr>
          <w:rFonts w:ascii="Times New Roman" w:eastAsia="Times New Roman" w:hAnsi="Times New Roman" w:cs="Times New Roman"/>
          <w:sz w:val="24"/>
          <w:szCs w:val="24"/>
        </w:rPr>
        <w:t>criticize</w:t>
      </w:r>
      <w:r w:rsidR="00316B12" w:rsidRPr="00363E3F">
        <w:rPr>
          <w:rFonts w:ascii="Times New Roman" w:eastAsia="Times New Roman" w:hAnsi="Times New Roman" w:cs="Times New Roman"/>
          <w:sz w:val="24"/>
          <w:szCs w:val="24"/>
        </w:rPr>
        <w:t>d</w:t>
      </w:r>
      <w:r w:rsidR="2ECC8781" w:rsidRPr="00363E3F">
        <w:rPr>
          <w:rFonts w:ascii="Times New Roman" w:eastAsia="Times New Roman" w:hAnsi="Times New Roman" w:cs="Times New Roman"/>
          <w:sz w:val="24"/>
          <w:szCs w:val="24"/>
        </w:rPr>
        <w:t xml:space="preserve"> the redistricting as racially motivated. Dkt. 1, ¶¶ 98–99.</w:t>
      </w:r>
    </w:p>
    <w:p w14:paraId="71D6DCC1" w14:textId="77777777" w:rsidR="1DBEB64E" w:rsidRPr="00363E3F" w:rsidRDefault="1DBEB64E" w:rsidP="00046F01">
      <w:pPr>
        <w:pStyle w:val="ListParagraph"/>
        <w:numPr>
          <w:ilvl w:val="0"/>
          <w:numId w:val="5"/>
        </w:numPr>
        <w:spacing w:after="0" w:line="480" w:lineRule="auto"/>
        <w:ind w:left="0" w:firstLine="720"/>
        <w:jc w:val="both"/>
        <w:rPr>
          <w:rFonts w:ascii="Times New Roman" w:eastAsia="Times New Roman" w:hAnsi="Times New Roman" w:cs="Times New Roman"/>
          <w:i/>
          <w:iCs/>
          <w:sz w:val="24"/>
          <w:szCs w:val="24"/>
        </w:rPr>
      </w:pPr>
      <w:r w:rsidRPr="00363E3F">
        <w:rPr>
          <w:rFonts w:ascii="Times New Roman" w:eastAsia="Times New Roman" w:hAnsi="Times New Roman" w:cs="Times New Roman"/>
          <w:sz w:val="24"/>
          <w:szCs w:val="24"/>
        </w:rPr>
        <w:t xml:space="preserve">Nevertheless, in defiance of the public outcry, PILF created two more maps for Defendants after all the community hearings had finished, </w:t>
      </w:r>
      <w:r w:rsidR="006A32D2" w:rsidRPr="00363E3F">
        <w:rPr>
          <w:rFonts w:ascii="Times New Roman" w:eastAsia="Times New Roman" w:hAnsi="Times New Roman" w:cs="Times New Roman"/>
          <w:sz w:val="24"/>
          <w:szCs w:val="24"/>
        </w:rPr>
        <w:t xml:space="preserve">mere days before </w:t>
      </w:r>
      <w:r w:rsidRPr="00363E3F">
        <w:rPr>
          <w:rFonts w:ascii="Times New Roman" w:eastAsia="Times New Roman" w:hAnsi="Times New Roman" w:cs="Times New Roman"/>
          <w:sz w:val="24"/>
          <w:szCs w:val="24"/>
        </w:rPr>
        <w:t xml:space="preserve">the June 3, 2025 vote. On May 27, PILF representative Joe Nixon emailed a sixth </w:t>
      </w:r>
      <w:r w:rsidR="00D67209" w:rsidRPr="00363E3F">
        <w:rPr>
          <w:rFonts w:ascii="Times New Roman" w:eastAsia="Times New Roman" w:hAnsi="Times New Roman" w:cs="Times New Roman"/>
          <w:sz w:val="24"/>
          <w:szCs w:val="24"/>
        </w:rPr>
        <w:t>m</w:t>
      </w:r>
      <w:r w:rsidRPr="00363E3F">
        <w:rPr>
          <w:rFonts w:ascii="Times New Roman" w:eastAsia="Times New Roman" w:hAnsi="Times New Roman" w:cs="Times New Roman"/>
          <w:sz w:val="24"/>
          <w:szCs w:val="24"/>
        </w:rPr>
        <w:t>ap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Map 6</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to Defendants. </w:t>
      </w:r>
      <w:r w:rsidR="0043406D" w:rsidRPr="00363E3F">
        <w:rPr>
          <w:rFonts w:ascii="Times New Roman" w:eastAsia="Times New Roman" w:hAnsi="Times New Roman" w:cs="Times New Roman"/>
          <w:sz w:val="24"/>
          <w:szCs w:val="24"/>
        </w:rPr>
        <w:t>T</w:t>
      </w:r>
      <w:r w:rsidRPr="00363E3F">
        <w:rPr>
          <w:rFonts w:ascii="Times New Roman" w:eastAsia="Times New Roman" w:hAnsi="Times New Roman" w:cs="Times New Roman"/>
          <w:sz w:val="24"/>
          <w:szCs w:val="24"/>
        </w:rPr>
        <w:t xml:space="preserve">wo days later, Map 6 was released to the public without any explanation for its creation. </w:t>
      </w:r>
      <w:r w:rsidRPr="00363E3F">
        <w:rPr>
          <w:rFonts w:ascii="Times New Roman" w:eastAsia="Times New Roman" w:hAnsi="Times New Roman" w:cs="Times New Roman"/>
          <w:i/>
          <w:iCs/>
          <w:sz w:val="24"/>
          <w:szCs w:val="24"/>
        </w:rPr>
        <w:t xml:space="preserve">Id. </w:t>
      </w:r>
      <w:r w:rsidRPr="00363E3F">
        <w:rPr>
          <w:rFonts w:ascii="Times New Roman" w:eastAsia="Times New Roman" w:hAnsi="Times New Roman" w:cs="Times New Roman"/>
          <w:sz w:val="24"/>
          <w:szCs w:val="24"/>
        </w:rPr>
        <w:t>¶</w:t>
      </w:r>
      <w:r w:rsidR="00413F4D" w:rsidRPr="00363E3F">
        <w:rPr>
          <w:rFonts w:ascii="Times New Roman" w:eastAsia="Times New Roman" w:hAnsi="Times New Roman" w:cs="Times New Roman"/>
          <w:sz w:val="24"/>
          <w:szCs w:val="24"/>
        </w:rPr>
        <w:t> </w:t>
      </w:r>
      <w:r w:rsidRPr="00363E3F">
        <w:rPr>
          <w:rFonts w:ascii="Times New Roman" w:eastAsia="Times New Roman" w:hAnsi="Times New Roman" w:cs="Times New Roman"/>
          <w:sz w:val="24"/>
          <w:szCs w:val="24"/>
        </w:rPr>
        <w:t>100.</w:t>
      </w:r>
    </w:p>
    <w:p w14:paraId="5ADFD817" w14:textId="77777777" w:rsidR="1DBEB64E" w:rsidRPr="00363E3F" w:rsidRDefault="1DBEB64E" w:rsidP="00046F01">
      <w:pPr>
        <w:pStyle w:val="ListParagraph"/>
        <w:numPr>
          <w:ilvl w:val="0"/>
          <w:numId w:val="5"/>
        </w:numPr>
        <w:spacing w:after="0" w:line="480" w:lineRule="auto"/>
        <w:ind w:left="0" w:firstLine="720"/>
        <w:jc w:val="both"/>
        <w:rPr>
          <w:rFonts w:ascii="Times New Roman" w:eastAsia="Times New Roman" w:hAnsi="Times New Roman" w:cs="Times New Roman"/>
          <w:i/>
          <w:iCs/>
          <w:sz w:val="24"/>
          <w:szCs w:val="24"/>
        </w:rPr>
      </w:pPr>
      <w:r w:rsidRPr="00363E3F">
        <w:rPr>
          <w:rFonts w:ascii="Times New Roman" w:eastAsia="Times New Roman" w:hAnsi="Times New Roman" w:cs="Times New Roman"/>
          <w:sz w:val="24"/>
          <w:szCs w:val="24"/>
        </w:rPr>
        <w:t xml:space="preserve">On May 30, 2025—a Friday, and only one business day before the </w:t>
      </w:r>
      <w:r w:rsidR="0043406D" w:rsidRPr="00363E3F">
        <w:rPr>
          <w:rFonts w:ascii="Times New Roman" w:eastAsia="Times New Roman" w:hAnsi="Times New Roman" w:cs="Times New Roman"/>
          <w:sz w:val="24"/>
          <w:szCs w:val="24"/>
        </w:rPr>
        <w:t xml:space="preserve">redistricting </w:t>
      </w:r>
      <w:r w:rsidRPr="00363E3F">
        <w:rPr>
          <w:rFonts w:ascii="Times New Roman" w:eastAsia="Times New Roman" w:hAnsi="Times New Roman" w:cs="Times New Roman"/>
          <w:sz w:val="24"/>
          <w:szCs w:val="24"/>
        </w:rPr>
        <w:t>vote</w:t>
      </w:r>
      <w:r w:rsidR="0043406D"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Defendants released a seventh map to the public (</w:t>
      </w:r>
      <w:r w:rsidR="00C57EE4" w:rsidRPr="00363E3F">
        <w:rPr>
          <w:rFonts w:ascii="Times New Roman" w:eastAsia="Times New Roman" w:hAnsi="Times New Roman" w:cs="Times New Roman"/>
          <w:sz w:val="24"/>
          <w:szCs w:val="24"/>
        </w:rPr>
        <w:t>“</w:t>
      </w:r>
      <w:r w:rsidR="00766C82" w:rsidRPr="00363E3F">
        <w:rPr>
          <w:rFonts w:ascii="Times New Roman" w:eastAsia="Times New Roman" w:hAnsi="Times New Roman" w:cs="Times New Roman"/>
          <w:sz w:val="24"/>
          <w:szCs w:val="24"/>
        </w:rPr>
        <w:t>Map 7</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Again, Defendants denied the </w:t>
      </w:r>
      <w:r w:rsidRPr="00363E3F">
        <w:rPr>
          <w:rFonts w:ascii="Times New Roman" w:eastAsia="Times New Roman" w:hAnsi="Times New Roman" w:cs="Times New Roman"/>
          <w:sz w:val="24"/>
          <w:szCs w:val="24"/>
        </w:rPr>
        <w:lastRenderedPageBreak/>
        <w:t xml:space="preserve">public any explanation of </w:t>
      </w:r>
      <w:r w:rsidR="00766C82" w:rsidRPr="00363E3F">
        <w:rPr>
          <w:rFonts w:ascii="Times New Roman" w:eastAsia="Times New Roman" w:hAnsi="Times New Roman" w:cs="Times New Roman"/>
          <w:sz w:val="24"/>
          <w:szCs w:val="24"/>
        </w:rPr>
        <w:t>Map 7</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s creation, and failed to provide any data other than population and partisan breakdowns.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 xml:space="preserve"> ¶ 101.</w:t>
      </w:r>
    </w:p>
    <w:p w14:paraId="5871CD7C" w14:textId="77777777" w:rsidR="1DBEB64E" w:rsidRPr="00363E3F" w:rsidRDefault="1DBEB64E" w:rsidP="00046F01">
      <w:pPr>
        <w:pStyle w:val="ListParagraph"/>
        <w:numPr>
          <w:ilvl w:val="0"/>
          <w:numId w:val="5"/>
        </w:numPr>
        <w:spacing w:after="0" w:line="480" w:lineRule="auto"/>
        <w:ind w:left="0" w:firstLine="720"/>
        <w:jc w:val="both"/>
        <w:rPr>
          <w:rFonts w:ascii="Times New Roman" w:eastAsia="Times New Roman" w:hAnsi="Times New Roman" w:cs="Times New Roman"/>
          <w:i/>
          <w:iCs/>
          <w:sz w:val="24"/>
          <w:szCs w:val="24"/>
        </w:rPr>
      </w:pPr>
      <w:r w:rsidRPr="00363E3F">
        <w:rPr>
          <w:rFonts w:ascii="Times New Roman" w:eastAsia="Times New Roman" w:hAnsi="Times New Roman" w:cs="Times New Roman"/>
          <w:sz w:val="24"/>
          <w:szCs w:val="24"/>
        </w:rPr>
        <w:t xml:space="preserve">The public thus awoke on the day of the June 3, 2025 vote without knowing why Maps 6 or 7 were created, or what their Commissioners thought of those </w:t>
      </w:r>
      <w:r w:rsidR="0043406D" w:rsidRPr="00363E3F">
        <w:rPr>
          <w:rFonts w:ascii="Times New Roman" w:eastAsia="Times New Roman" w:hAnsi="Times New Roman" w:cs="Times New Roman"/>
          <w:sz w:val="24"/>
          <w:szCs w:val="24"/>
        </w:rPr>
        <w:t>proposals</w:t>
      </w:r>
      <w:r w:rsidRPr="00363E3F">
        <w:rPr>
          <w:rFonts w:ascii="Times New Roman" w:eastAsia="Times New Roman" w:hAnsi="Times New Roman" w:cs="Times New Roman"/>
          <w:sz w:val="24"/>
          <w:szCs w:val="24"/>
        </w:rPr>
        <w:t>, especially</w:t>
      </w:r>
      <w:r w:rsidR="002123C7" w:rsidRPr="00363E3F">
        <w:rPr>
          <w:rFonts w:ascii="Times New Roman" w:eastAsia="Times New Roman" w:hAnsi="Times New Roman" w:cs="Times New Roman"/>
          <w:sz w:val="24"/>
          <w:szCs w:val="24"/>
        </w:rPr>
        <w:t xml:space="preserve"> in comparison </w:t>
      </w:r>
      <w:r w:rsidRPr="00363E3F">
        <w:rPr>
          <w:rFonts w:ascii="Times New Roman" w:eastAsia="Times New Roman" w:hAnsi="Times New Roman" w:cs="Times New Roman"/>
          <w:sz w:val="24"/>
          <w:szCs w:val="24"/>
        </w:rPr>
        <w:t>to the Maps 1 through 5.</w:t>
      </w:r>
      <w:r w:rsidR="0043406D" w:rsidRPr="00363E3F">
        <w:rPr>
          <w:rFonts w:ascii="Times New Roman" w:eastAsia="Times New Roman" w:hAnsi="Times New Roman" w:cs="Times New Roman"/>
          <w:sz w:val="24"/>
          <w:szCs w:val="24"/>
        </w:rPr>
        <w:t xml:space="preserve"> They would not receive answers at the open Commissioners Court meeting that day. </w:t>
      </w:r>
    </w:p>
    <w:p w14:paraId="20E4F3CD" w14:textId="108E2E70" w:rsidR="1DBEB64E" w:rsidRPr="00363E3F" w:rsidRDefault="0043406D" w:rsidP="00046F01">
      <w:pPr>
        <w:pStyle w:val="ListParagraph"/>
        <w:numPr>
          <w:ilvl w:val="0"/>
          <w:numId w:val="5"/>
        </w:numPr>
        <w:spacing w:after="0" w:line="480" w:lineRule="auto"/>
        <w:ind w:left="0" w:firstLine="720"/>
        <w:jc w:val="both"/>
        <w:rPr>
          <w:rFonts w:ascii="Times New Roman" w:hAnsi="Times New Roman"/>
          <w:sz w:val="24"/>
        </w:rPr>
      </w:pPr>
      <w:r w:rsidRPr="00363E3F">
        <w:rPr>
          <w:rFonts w:ascii="Times New Roman" w:eastAsia="Times New Roman" w:hAnsi="Times New Roman" w:cs="Times New Roman"/>
          <w:sz w:val="24"/>
          <w:szCs w:val="24"/>
        </w:rPr>
        <w:t xml:space="preserve">At the meeting, </w:t>
      </w:r>
      <w:r w:rsidR="2ADD559B" w:rsidRPr="00363E3F">
        <w:rPr>
          <w:rFonts w:ascii="Times New Roman" w:eastAsia="Times New Roman" w:hAnsi="Times New Roman" w:cs="Times New Roman"/>
          <w:sz w:val="24"/>
          <w:szCs w:val="24"/>
        </w:rPr>
        <w:t xml:space="preserve">before any discussion took place, Commissioner </w:t>
      </w:r>
      <w:r w:rsidR="0063427F" w:rsidRPr="00363E3F">
        <w:rPr>
          <w:rFonts w:ascii="Times New Roman" w:eastAsia="Times New Roman" w:hAnsi="Times New Roman" w:cs="Times New Roman"/>
          <w:sz w:val="24"/>
          <w:szCs w:val="24"/>
        </w:rPr>
        <w:t xml:space="preserve">Krause </w:t>
      </w:r>
      <w:r w:rsidR="2ADD559B" w:rsidRPr="00363E3F">
        <w:rPr>
          <w:rFonts w:ascii="Times New Roman" w:eastAsia="Times New Roman" w:hAnsi="Times New Roman" w:cs="Times New Roman"/>
          <w:sz w:val="24"/>
          <w:szCs w:val="24"/>
        </w:rPr>
        <w:t xml:space="preserve">began consideration of the agenda item by moving to adopt Map 7. Commissioner </w:t>
      </w:r>
      <w:r w:rsidR="0063427F" w:rsidRPr="00363E3F">
        <w:rPr>
          <w:rFonts w:ascii="Times New Roman" w:eastAsia="Times New Roman" w:hAnsi="Times New Roman" w:cs="Times New Roman"/>
          <w:sz w:val="24"/>
          <w:szCs w:val="24"/>
        </w:rPr>
        <w:t xml:space="preserve">Ramirez </w:t>
      </w:r>
      <w:r w:rsidR="2ADD559B" w:rsidRPr="00363E3F">
        <w:rPr>
          <w:rFonts w:ascii="Times New Roman" w:eastAsia="Times New Roman" w:hAnsi="Times New Roman" w:cs="Times New Roman"/>
          <w:sz w:val="24"/>
          <w:szCs w:val="24"/>
        </w:rPr>
        <w:t xml:space="preserve">quickly seconded that motion. </w:t>
      </w:r>
      <w:bookmarkStart w:id="7" w:name="_Hlk207972133"/>
      <w:r w:rsidR="00362DEB" w:rsidRPr="00363E3F">
        <w:rPr>
          <w:rFonts w:ascii="Times New Roman" w:eastAsia="Times New Roman" w:hAnsi="Times New Roman" w:cs="Times New Roman"/>
          <w:sz w:val="24"/>
          <w:szCs w:val="24"/>
        </w:rPr>
        <w:t>Ex. 8</w:t>
      </w:r>
      <w:r w:rsidR="00700D93" w:rsidRPr="00363E3F">
        <w:rPr>
          <w:rFonts w:ascii="Times New Roman" w:eastAsia="Times New Roman" w:hAnsi="Times New Roman" w:cs="Times New Roman"/>
          <w:sz w:val="24"/>
          <w:szCs w:val="24"/>
        </w:rPr>
        <w:t>,</w:t>
      </w:r>
      <w:r w:rsidR="00362DEB" w:rsidRPr="00363E3F">
        <w:rPr>
          <w:rFonts w:ascii="Times New Roman" w:eastAsia="Times New Roman" w:hAnsi="Times New Roman" w:cs="Times New Roman"/>
          <w:b/>
          <w:bCs/>
          <w:sz w:val="24"/>
          <w:szCs w:val="24"/>
        </w:rPr>
        <w:t xml:space="preserve"> </w:t>
      </w:r>
      <w:r w:rsidR="2ADD559B" w:rsidRPr="00363E3F">
        <w:rPr>
          <w:rFonts w:ascii="Times New Roman" w:eastAsia="Times New Roman" w:hAnsi="Times New Roman" w:cs="Times New Roman"/>
          <w:sz w:val="24"/>
          <w:szCs w:val="24"/>
        </w:rPr>
        <w:t xml:space="preserve">Minutes of Commissioners Court, June 3, 2025, at 4–5, </w:t>
      </w:r>
      <w:r w:rsidR="00927C1B" w:rsidRPr="00363E3F">
        <w:rPr>
          <w:rFonts w:ascii="Times New Roman" w:eastAsia="Times New Roman" w:hAnsi="Times New Roman" w:cs="Times New Roman"/>
          <w:sz w:val="24"/>
          <w:szCs w:val="24"/>
        </w:rPr>
        <w:t>Tarrant Cnty. Comm’rs Ct.</w:t>
      </w:r>
      <w:r w:rsidR="2ADD559B" w:rsidRPr="00363E3F">
        <w:rPr>
          <w:rFonts w:ascii="Times New Roman" w:eastAsia="Times New Roman" w:hAnsi="Times New Roman" w:cs="Times New Roman"/>
          <w:sz w:val="24"/>
          <w:szCs w:val="24"/>
        </w:rPr>
        <w:t xml:space="preserve"> (June 3, 2025)</w:t>
      </w:r>
      <w:r w:rsidR="00927C1B" w:rsidRPr="00363E3F">
        <w:rPr>
          <w:rFonts w:ascii="Times New Roman" w:eastAsia="Times New Roman" w:hAnsi="Times New Roman" w:cs="Times New Roman"/>
          <w:sz w:val="24"/>
          <w:szCs w:val="24"/>
        </w:rPr>
        <w:t>,</w:t>
      </w:r>
      <w:r w:rsidR="00677525" w:rsidRPr="00363E3F">
        <w:rPr>
          <w:rFonts w:ascii="Times New Roman" w:eastAsia="Times New Roman" w:hAnsi="Times New Roman" w:cs="Times New Roman"/>
          <w:sz w:val="24"/>
          <w:szCs w:val="24"/>
        </w:rPr>
        <w:t xml:space="preserve"> </w:t>
      </w:r>
      <w:r w:rsidR="00D923B0" w:rsidRPr="00363E3F">
        <w:rPr>
          <w:rFonts w:ascii="Times New Roman" w:eastAsia="Times New Roman" w:hAnsi="Times New Roman" w:cs="Times New Roman"/>
          <w:sz w:val="24"/>
          <w:szCs w:val="24"/>
        </w:rPr>
        <w:t>https://perma.cc/ZG6W-RDYH</w:t>
      </w:r>
      <w:bookmarkEnd w:id="7"/>
      <w:r w:rsidR="00D923B0" w:rsidRPr="00363E3F">
        <w:rPr>
          <w:rFonts w:ascii="Times New Roman" w:hAnsi="Times New Roman"/>
          <w:sz w:val="24"/>
        </w:rPr>
        <w:t>;</w:t>
      </w:r>
      <w:r w:rsidR="00D923B0" w:rsidRPr="00363E3F">
        <w:rPr>
          <w:rFonts w:ascii="Times New Roman" w:hAnsi="Times New Roman"/>
          <w:b/>
          <w:sz w:val="24"/>
        </w:rPr>
        <w:t xml:space="preserve"> </w:t>
      </w:r>
      <w:r w:rsidR="00B2747E" w:rsidRPr="00363E3F">
        <w:rPr>
          <w:rFonts w:ascii="Times New Roman" w:eastAsia="Times New Roman" w:hAnsi="Times New Roman" w:cs="Times New Roman"/>
          <w:bCs/>
          <w:sz w:val="24"/>
          <w:szCs w:val="24"/>
        </w:rPr>
        <w:t>Declaration of</w:t>
      </w:r>
      <w:r w:rsidR="00B2747E" w:rsidRPr="00363E3F">
        <w:rPr>
          <w:rFonts w:ascii="Times New Roman" w:eastAsia="Times New Roman" w:hAnsi="Times New Roman" w:cs="Times New Roman"/>
          <w:b/>
          <w:bCs/>
          <w:sz w:val="24"/>
          <w:szCs w:val="24"/>
        </w:rPr>
        <w:t xml:space="preserve"> </w:t>
      </w:r>
      <w:r w:rsidR="00B2747E" w:rsidRPr="00363E3F">
        <w:rPr>
          <w:rFonts w:ascii="Times New Roman" w:eastAsia="Times New Roman" w:hAnsi="Times New Roman" w:cs="Times New Roman"/>
          <w:bCs/>
          <w:sz w:val="24"/>
          <w:szCs w:val="24"/>
        </w:rPr>
        <w:t>Janet</w:t>
      </w:r>
      <w:r w:rsidR="00B2747E" w:rsidRPr="00363E3F">
        <w:rPr>
          <w:rFonts w:ascii="Times New Roman" w:eastAsia="Times New Roman" w:hAnsi="Times New Roman" w:cs="Times New Roman"/>
          <w:b/>
          <w:bCs/>
          <w:sz w:val="24"/>
          <w:szCs w:val="24"/>
        </w:rPr>
        <w:t xml:space="preserve"> </w:t>
      </w:r>
      <w:r w:rsidR="00B2747E" w:rsidRPr="00363E3F">
        <w:rPr>
          <w:rFonts w:ascii="Times New Roman" w:eastAsia="Times New Roman" w:hAnsi="Times New Roman" w:cs="Times New Roman"/>
          <w:bCs/>
          <w:sz w:val="24"/>
          <w:szCs w:val="24"/>
        </w:rPr>
        <w:t>Mattern (“</w:t>
      </w:r>
      <w:r w:rsidR="00D923B0" w:rsidRPr="00363E3F">
        <w:rPr>
          <w:rFonts w:ascii="Times New Roman" w:eastAsia="Times New Roman" w:hAnsi="Times New Roman" w:cs="Times New Roman"/>
          <w:bCs/>
          <w:sz w:val="24"/>
          <w:szCs w:val="24"/>
        </w:rPr>
        <w:t>Matter</w:t>
      </w:r>
      <w:r w:rsidR="00B2747E" w:rsidRPr="00363E3F">
        <w:rPr>
          <w:rFonts w:ascii="Times New Roman" w:eastAsia="Times New Roman" w:hAnsi="Times New Roman" w:cs="Times New Roman"/>
          <w:bCs/>
          <w:sz w:val="24"/>
          <w:szCs w:val="24"/>
        </w:rPr>
        <w:t>n</w:t>
      </w:r>
      <w:r w:rsidR="00D923B0" w:rsidRPr="00363E3F">
        <w:rPr>
          <w:rFonts w:ascii="Times New Roman" w:hAnsi="Times New Roman"/>
          <w:sz w:val="24"/>
        </w:rPr>
        <w:t xml:space="preserve"> Decl</w:t>
      </w:r>
      <w:r w:rsidR="00D923B0" w:rsidRPr="00363E3F">
        <w:rPr>
          <w:rFonts w:ascii="Times New Roman" w:eastAsia="Times New Roman" w:hAnsi="Times New Roman" w:cs="Times New Roman"/>
          <w:bCs/>
          <w:sz w:val="24"/>
          <w:szCs w:val="24"/>
        </w:rPr>
        <w:t>.</w:t>
      </w:r>
      <w:r w:rsidR="00B2747E" w:rsidRPr="00363E3F">
        <w:rPr>
          <w:rFonts w:ascii="Times New Roman" w:eastAsia="Times New Roman" w:hAnsi="Times New Roman" w:cs="Times New Roman"/>
          <w:bCs/>
          <w:sz w:val="24"/>
          <w:szCs w:val="24"/>
        </w:rPr>
        <w:t>”)</w:t>
      </w:r>
      <w:r w:rsidR="00D923B0" w:rsidRPr="00363E3F">
        <w:rPr>
          <w:rFonts w:ascii="Times New Roman" w:hAnsi="Times New Roman"/>
          <w:sz w:val="24"/>
        </w:rPr>
        <w:t xml:space="preserve"> ¶ 20.</w:t>
      </w:r>
    </w:p>
    <w:p w14:paraId="0A69CC94" w14:textId="399845F2" w:rsidR="1DBEB64E" w:rsidRPr="00363E3F" w:rsidRDefault="0063427F" w:rsidP="00046F01">
      <w:pPr>
        <w:pStyle w:val="ListParagraph"/>
        <w:numPr>
          <w:ilvl w:val="0"/>
          <w:numId w:val="5"/>
        </w:numPr>
        <w:spacing w:after="0" w:line="480" w:lineRule="auto"/>
        <w:ind w:left="0" w:firstLine="720"/>
        <w:jc w:val="both"/>
        <w:rPr>
          <w:rFonts w:ascii="Times New Roman" w:eastAsia="Times New Roman" w:hAnsi="Times New Roman" w:cs="Times New Roman"/>
          <w:i/>
          <w:iCs/>
          <w:sz w:val="24"/>
          <w:szCs w:val="24"/>
        </w:rPr>
      </w:pPr>
      <w:r w:rsidRPr="00363E3F">
        <w:rPr>
          <w:rFonts w:ascii="Times New Roman" w:eastAsia="Times New Roman" w:hAnsi="Times New Roman" w:cs="Times New Roman"/>
          <w:sz w:val="24"/>
          <w:szCs w:val="24"/>
        </w:rPr>
        <w:t>Defendant O</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Hare and </w:t>
      </w:r>
      <w:r w:rsidR="0064156C" w:rsidRPr="00363E3F">
        <w:rPr>
          <w:rFonts w:ascii="Times New Roman" w:eastAsia="Times New Roman" w:hAnsi="Times New Roman" w:cs="Times New Roman"/>
          <w:sz w:val="24"/>
          <w:szCs w:val="24"/>
        </w:rPr>
        <w:t>Commissioners Ramirez and Krause urged adoption of Map 7</w:t>
      </w:r>
      <w:r w:rsidR="26A436D0" w:rsidRPr="00363E3F">
        <w:rPr>
          <w:rFonts w:ascii="Times New Roman" w:eastAsia="Times New Roman" w:hAnsi="Times New Roman" w:cs="Times New Roman"/>
          <w:sz w:val="24"/>
          <w:szCs w:val="24"/>
        </w:rPr>
        <w:t xml:space="preserve"> over the objections of the many members of the public who came to protest the redistricting that day, and who packed the courtroom, two overflow rooms, and </w:t>
      </w:r>
      <w:r w:rsidR="002123C7" w:rsidRPr="00363E3F">
        <w:rPr>
          <w:rFonts w:ascii="Times New Roman" w:eastAsia="Times New Roman" w:hAnsi="Times New Roman" w:cs="Times New Roman"/>
          <w:sz w:val="24"/>
          <w:szCs w:val="24"/>
        </w:rPr>
        <w:t xml:space="preserve">the </w:t>
      </w:r>
      <w:r w:rsidR="26A436D0" w:rsidRPr="00363E3F">
        <w:rPr>
          <w:rFonts w:ascii="Times New Roman" w:eastAsia="Times New Roman" w:hAnsi="Times New Roman" w:cs="Times New Roman"/>
          <w:sz w:val="24"/>
          <w:szCs w:val="24"/>
        </w:rPr>
        <w:t>hallway. Dkt. 1, ¶¶</w:t>
      </w:r>
      <w:r w:rsidR="00F4165F" w:rsidRPr="00363E3F">
        <w:rPr>
          <w:rFonts w:ascii="Times New Roman" w:eastAsia="Times New Roman" w:hAnsi="Times New Roman" w:cs="Times New Roman"/>
          <w:sz w:val="24"/>
          <w:szCs w:val="24"/>
        </w:rPr>
        <w:t> </w:t>
      </w:r>
      <w:r w:rsidR="26A436D0" w:rsidRPr="00363E3F">
        <w:rPr>
          <w:rFonts w:ascii="Times New Roman" w:eastAsia="Times New Roman" w:hAnsi="Times New Roman" w:cs="Times New Roman"/>
          <w:sz w:val="24"/>
          <w:szCs w:val="24"/>
        </w:rPr>
        <w:t>126–128. M</w:t>
      </w:r>
      <w:r w:rsidRPr="00363E3F">
        <w:rPr>
          <w:rFonts w:ascii="Times New Roman" w:eastAsia="Times New Roman" w:hAnsi="Times New Roman" w:cs="Times New Roman"/>
          <w:sz w:val="24"/>
          <w:szCs w:val="24"/>
        </w:rPr>
        <w:t>ost</w:t>
      </w:r>
      <w:r w:rsidR="26A436D0" w:rsidRPr="00363E3F">
        <w:rPr>
          <w:rFonts w:ascii="Times New Roman" w:eastAsia="Times New Roman" w:hAnsi="Times New Roman" w:cs="Times New Roman"/>
          <w:sz w:val="24"/>
          <w:szCs w:val="24"/>
        </w:rPr>
        <w:t xml:space="preserve"> members of the public spoke out against Defendants</w:t>
      </w:r>
      <w:r w:rsidR="00C57EE4" w:rsidRPr="00363E3F">
        <w:rPr>
          <w:rFonts w:ascii="Times New Roman" w:eastAsia="Times New Roman" w:hAnsi="Times New Roman" w:cs="Times New Roman"/>
          <w:sz w:val="24"/>
          <w:szCs w:val="24"/>
        </w:rPr>
        <w:t>’</w:t>
      </w:r>
      <w:r w:rsidR="26A436D0" w:rsidRPr="00363E3F">
        <w:rPr>
          <w:rFonts w:ascii="Times New Roman" w:eastAsia="Times New Roman" w:hAnsi="Times New Roman" w:cs="Times New Roman"/>
          <w:sz w:val="24"/>
          <w:szCs w:val="24"/>
        </w:rPr>
        <w:t xml:space="preserve"> apparent racially discriminatory motivations. </w:t>
      </w:r>
      <w:r w:rsidR="26A436D0" w:rsidRPr="00363E3F">
        <w:rPr>
          <w:rFonts w:ascii="Times New Roman" w:eastAsia="Times New Roman" w:hAnsi="Times New Roman" w:cs="Times New Roman"/>
          <w:i/>
          <w:iCs/>
          <w:sz w:val="24"/>
          <w:szCs w:val="24"/>
        </w:rPr>
        <w:t>Id.</w:t>
      </w:r>
    </w:p>
    <w:p w14:paraId="17D9F9B9" w14:textId="77777777" w:rsidR="26A436D0" w:rsidRPr="00363E3F" w:rsidRDefault="2ECC8781" w:rsidP="00046F01">
      <w:pPr>
        <w:pStyle w:val="ListParagraph"/>
        <w:numPr>
          <w:ilvl w:val="0"/>
          <w:numId w:val="5"/>
        </w:numPr>
        <w:spacing w:after="0" w:line="480" w:lineRule="auto"/>
        <w:ind w:left="0" w:firstLine="720"/>
        <w:jc w:val="both"/>
        <w:rPr>
          <w:rFonts w:ascii="Times New Roman" w:eastAsia="Times New Roman" w:hAnsi="Times New Roman" w:cs="Times New Roman"/>
          <w:b/>
          <w:bCs/>
          <w:sz w:val="24"/>
          <w:szCs w:val="24"/>
        </w:rPr>
      </w:pPr>
      <w:r w:rsidRPr="00363E3F">
        <w:rPr>
          <w:rFonts w:ascii="Times New Roman" w:eastAsia="Times New Roman" w:hAnsi="Times New Roman" w:cs="Times New Roman"/>
          <w:sz w:val="24"/>
          <w:szCs w:val="24"/>
        </w:rPr>
        <w:t xml:space="preserve">Nevertheless, Defendants </w:t>
      </w:r>
      <w:r w:rsidR="00D67209" w:rsidRPr="00363E3F">
        <w:rPr>
          <w:rFonts w:ascii="Times New Roman" w:eastAsia="Times New Roman" w:hAnsi="Times New Roman" w:cs="Times New Roman"/>
          <w:sz w:val="24"/>
          <w:szCs w:val="24"/>
        </w:rPr>
        <w:t>a</w:t>
      </w:r>
      <w:r w:rsidRPr="00363E3F">
        <w:rPr>
          <w:rFonts w:ascii="Times New Roman" w:eastAsia="Times New Roman" w:hAnsi="Times New Roman" w:cs="Times New Roman"/>
          <w:sz w:val="24"/>
          <w:szCs w:val="24"/>
        </w:rPr>
        <w:t>dopted Map 7 in a 3–2 vote</w:t>
      </w:r>
      <w:r w:rsidR="00D67209"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sz w:val="24"/>
          <w:szCs w:val="24"/>
        </w:rPr>
        <w:t xml:space="preserve">after failing to seriously consider or discuss any other of the proposed map options.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 xml:space="preserve"> ¶ 133.</w:t>
      </w:r>
    </w:p>
    <w:p w14:paraId="204DEB47" w14:textId="77777777" w:rsidR="2ECC8781" w:rsidRPr="00363E3F" w:rsidRDefault="6277B0CC" w:rsidP="00046F01">
      <w:pPr>
        <w:pStyle w:val="ListParagraph"/>
        <w:numPr>
          <w:ilvl w:val="0"/>
          <w:numId w:val="5"/>
        </w:numPr>
        <w:spacing w:after="0" w:line="480" w:lineRule="auto"/>
        <w:ind w:left="0" w:firstLine="720"/>
        <w:jc w:val="both"/>
        <w:rPr>
          <w:rFonts w:ascii="Times New Roman" w:eastAsia="Times New Roman" w:hAnsi="Times New Roman" w:cs="Times New Roman"/>
          <w:b/>
          <w:bCs/>
          <w:sz w:val="24"/>
          <w:szCs w:val="24"/>
        </w:rPr>
      </w:pPr>
      <w:r w:rsidRPr="00363E3F">
        <w:rPr>
          <w:rFonts w:ascii="Times New Roman" w:eastAsia="Times New Roman" w:hAnsi="Times New Roman" w:cs="Times New Roman"/>
          <w:sz w:val="24"/>
          <w:szCs w:val="24"/>
        </w:rPr>
        <w:t>The same day of the vote, Defendant O</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Hare explained his reasoning to an NBC reporter: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[t]he policies of Democrats continue to fail Black people over and over, but many of them keep voting them in. It</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s time for people of all races to understand the Democrats are a lost party, they are a radical party, it</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s time for them to get on board with us and we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ll welcome them with open arms.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Defendant O</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Hare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s statement was clear: this decision was intended to target </w:t>
      </w:r>
      <w:r w:rsidRPr="00363E3F">
        <w:rPr>
          <w:rFonts w:ascii="Times New Roman" w:eastAsia="Times New Roman" w:hAnsi="Times New Roman" w:cs="Times New Roman"/>
          <w:sz w:val="24"/>
          <w:szCs w:val="24"/>
        </w:rPr>
        <w:lastRenderedPageBreak/>
        <w:t xml:space="preserve">Black voters.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 xml:space="preserve"> ¶ 14;</w:t>
      </w:r>
      <w:r w:rsidRPr="00363E3F">
        <w:rPr>
          <w:rFonts w:ascii="Times New Roman" w:eastAsia="Times New Roman" w:hAnsi="Times New Roman" w:cs="Times New Roman"/>
          <w:b/>
          <w:bCs/>
          <w:sz w:val="24"/>
          <w:szCs w:val="24"/>
        </w:rPr>
        <w:t xml:space="preserve">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Lone Star Politics: June 8, 2025,</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NBC DFW at 16:20 (June 8, 2025)</w:t>
      </w:r>
      <w:r w:rsidR="00362DEB"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00362DEB" w:rsidRPr="00363E3F">
        <w:rPr>
          <w:rFonts w:ascii="Times New Roman" w:eastAsia="Times New Roman" w:hAnsi="Times New Roman" w:cs="Times New Roman"/>
          <w:sz w:val="24"/>
          <w:szCs w:val="24"/>
        </w:rPr>
        <w:t>https://perma.cc/THK9-MRAY</w:t>
      </w:r>
      <w:r w:rsidRPr="00363E3F">
        <w:rPr>
          <w:rFonts w:ascii="Times New Roman" w:eastAsia="Times New Roman" w:hAnsi="Times New Roman" w:cs="Times New Roman"/>
          <w:sz w:val="24"/>
          <w:szCs w:val="24"/>
        </w:rPr>
        <w:t>.</w:t>
      </w:r>
    </w:p>
    <w:p w14:paraId="6847B7B1" w14:textId="23B0C80E" w:rsidR="2ECC8781" w:rsidRPr="00363E3F" w:rsidRDefault="6001C95A" w:rsidP="00046F01">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Map 7 took immediate effect, </w:t>
      </w:r>
      <w:r w:rsidR="00316B12" w:rsidRPr="00363E3F">
        <w:rPr>
          <w:rFonts w:ascii="Times New Roman" w:eastAsia="Times New Roman" w:hAnsi="Times New Roman" w:cs="Times New Roman"/>
          <w:sz w:val="24"/>
          <w:szCs w:val="24"/>
        </w:rPr>
        <w:t>sowing confusion and causing inconvenience to voters</w:t>
      </w:r>
      <w:r w:rsidRPr="00363E3F">
        <w:rPr>
          <w:rFonts w:ascii="Times New Roman" w:eastAsia="Times New Roman" w:hAnsi="Times New Roman" w:cs="Times New Roman"/>
          <w:sz w:val="24"/>
          <w:szCs w:val="24"/>
        </w:rPr>
        <w:t xml:space="preserve">. Individual voters no longer know who their precinct Commissioner </w:t>
      </w:r>
      <w:r w:rsidR="00354D78" w:rsidRPr="00363E3F">
        <w:rPr>
          <w:rFonts w:ascii="Times New Roman" w:eastAsia="Times New Roman" w:hAnsi="Times New Roman" w:cs="Times New Roman"/>
          <w:sz w:val="24"/>
          <w:szCs w:val="24"/>
        </w:rPr>
        <w:t>is</w:t>
      </w:r>
      <w:r w:rsidRPr="00363E3F">
        <w:rPr>
          <w:rFonts w:ascii="Times New Roman" w:eastAsia="Times New Roman" w:hAnsi="Times New Roman" w:cs="Times New Roman"/>
          <w:sz w:val="24"/>
          <w:szCs w:val="24"/>
        </w:rPr>
        <w:t xml:space="preserve">, placing a burden on Plaintiffs and other organizations to remedy the confusion. </w:t>
      </w:r>
      <w:r w:rsidR="00D67209" w:rsidRPr="00363E3F">
        <w:rPr>
          <w:rFonts w:ascii="Times New Roman" w:eastAsia="Times New Roman" w:hAnsi="Times New Roman" w:cs="Times New Roman"/>
          <w:sz w:val="24"/>
          <w:szCs w:val="24"/>
        </w:rPr>
        <w:t>Dkt. 1,</w:t>
      </w:r>
      <w:r w:rsidRPr="00363E3F">
        <w:rPr>
          <w:rFonts w:ascii="Times New Roman" w:eastAsia="Times New Roman" w:hAnsi="Times New Roman" w:cs="Times New Roman"/>
          <w:sz w:val="24"/>
          <w:szCs w:val="24"/>
        </w:rPr>
        <w:t xml:space="preserve"> ¶¶ 124, 134. Precincts are </w:t>
      </w:r>
      <w:r w:rsidR="004A1347" w:rsidRPr="00363E3F">
        <w:rPr>
          <w:rFonts w:ascii="Times New Roman" w:eastAsia="Times New Roman" w:hAnsi="Times New Roman" w:cs="Times New Roman"/>
          <w:sz w:val="24"/>
          <w:szCs w:val="24"/>
        </w:rPr>
        <w:t xml:space="preserve">also </w:t>
      </w:r>
      <w:r w:rsidRPr="00363E3F">
        <w:rPr>
          <w:rFonts w:ascii="Times New Roman" w:eastAsia="Times New Roman" w:hAnsi="Times New Roman" w:cs="Times New Roman"/>
          <w:sz w:val="24"/>
          <w:szCs w:val="24"/>
        </w:rPr>
        <w:t xml:space="preserve">now responsible for roads on </w:t>
      </w:r>
      <w:r w:rsidR="004A1347" w:rsidRPr="00363E3F">
        <w:rPr>
          <w:rFonts w:ascii="Times New Roman" w:eastAsia="Times New Roman" w:hAnsi="Times New Roman" w:cs="Times New Roman"/>
          <w:sz w:val="24"/>
          <w:szCs w:val="24"/>
        </w:rPr>
        <w:t xml:space="preserve">both the eastern and western borders </w:t>
      </w:r>
      <w:r w:rsidRPr="00363E3F">
        <w:rPr>
          <w:rFonts w:ascii="Times New Roman" w:eastAsia="Times New Roman" w:hAnsi="Times New Roman" w:cs="Times New Roman"/>
          <w:sz w:val="24"/>
          <w:szCs w:val="24"/>
        </w:rPr>
        <w:t xml:space="preserve">of the County, stretching resources thin and inconveniencing County residents.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 xml:space="preserve"> ¶ 122</w:t>
      </w:r>
      <w:r w:rsidR="00D923B0" w:rsidRPr="00363E3F">
        <w:rPr>
          <w:rFonts w:ascii="Times New Roman" w:hAnsi="Times New Roman"/>
          <w:sz w:val="24"/>
        </w:rPr>
        <w:t xml:space="preserve">; </w:t>
      </w:r>
      <w:r w:rsidR="00D923B0" w:rsidRPr="00363E3F">
        <w:rPr>
          <w:rFonts w:ascii="Times New Roman" w:eastAsia="Times New Roman" w:hAnsi="Times New Roman" w:cs="Times New Roman"/>
          <w:sz w:val="24"/>
          <w:szCs w:val="24"/>
        </w:rPr>
        <w:t>Mattern Decl. ¶¶</w:t>
      </w:r>
      <w:r w:rsidR="00F4165F" w:rsidRPr="00363E3F">
        <w:rPr>
          <w:rFonts w:ascii="Times New Roman" w:eastAsia="Times New Roman" w:hAnsi="Times New Roman" w:cs="Times New Roman"/>
          <w:sz w:val="24"/>
          <w:szCs w:val="24"/>
        </w:rPr>
        <w:t> </w:t>
      </w:r>
      <w:r w:rsidR="00D923B0" w:rsidRPr="00363E3F">
        <w:rPr>
          <w:rFonts w:ascii="Times New Roman" w:eastAsia="Times New Roman" w:hAnsi="Times New Roman" w:cs="Times New Roman"/>
          <w:sz w:val="24"/>
          <w:szCs w:val="24"/>
        </w:rPr>
        <w:t>29</w:t>
      </w:r>
      <w:r w:rsidR="00B2747E" w:rsidRPr="00363E3F">
        <w:rPr>
          <w:rFonts w:ascii="Times New Roman" w:eastAsia="Times New Roman" w:hAnsi="Times New Roman" w:cs="Times New Roman"/>
          <w:bCs/>
          <w:sz w:val="24"/>
          <w:szCs w:val="24"/>
        </w:rPr>
        <w:t>–</w:t>
      </w:r>
      <w:r w:rsidR="00D923B0" w:rsidRPr="00363E3F">
        <w:rPr>
          <w:rFonts w:ascii="Times New Roman" w:eastAsia="Times New Roman" w:hAnsi="Times New Roman" w:cs="Times New Roman"/>
          <w:sz w:val="24"/>
          <w:szCs w:val="24"/>
        </w:rPr>
        <w:t>3</w:t>
      </w:r>
      <w:r w:rsidR="00B17B7C" w:rsidRPr="00363E3F">
        <w:rPr>
          <w:rFonts w:ascii="Times New Roman" w:eastAsia="Times New Roman" w:hAnsi="Times New Roman" w:cs="Times New Roman"/>
          <w:sz w:val="24"/>
          <w:szCs w:val="24"/>
        </w:rPr>
        <w:t>1</w:t>
      </w:r>
      <w:r w:rsidR="00D923B0" w:rsidRPr="00363E3F">
        <w:rPr>
          <w:rFonts w:ascii="Times New Roman" w:hAnsi="Times New Roman"/>
          <w:sz w:val="24"/>
        </w:rPr>
        <w:t>.</w:t>
      </w:r>
    </w:p>
    <w:p w14:paraId="225EE448" w14:textId="4FF77D8D" w:rsidR="00DF5A8D" w:rsidRPr="00363E3F" w:rsidRDefault="00DF5A8D" w:rsidP="00046F01">
      <w:pPr>
        <w:pStyle w:val="ListParagraph"/>
        <w:numPr>
          <w:ilvl w:val="0"/>
          <w:numId w:val="5"/>
        </w:numPr>
        <w:spacing w:after="0" w:line="480" w:lineRule="auto"/>
        <w:ind w:left="0" w:firstLine="720"/>
        <w:jc w:val="both"/>
        <w:rPr>
          <w:rFonts w:ascii="Times New Roman" w:eastAsia="Times New Roman" w:hAnsi="Times New Roman" w:cs="Times New Roman"/>
          <w:bCs/>
          <w:sz w:val="24"/>
          <w:szCs w:val="24"/>
        </w:rPr>
      </w:pPr>
      <w:r w:rsidRPr="00363E3F">
        <w:rPr>
          <w:rFonts w:ascii="Times New Roman" w:eastAsia="Times New Roman" w:hAnsi="Times New Roman" w:cs="Times New Roman"/>
          <w:bCs/>
          <w:sz w:val="24"/>
          <w:szCs w:val="24"/>
        </w:rPr>
        <w:t>In recent weeks, voter confusion and inconvenience has only been made worse due to the</w:t>
      </w:r>
      <w:r w:rsidR="00D67209" w:rsidRPr="00363E3F">
        <w:rPr>
          <w:rFonts w:ascii="Times New Roman" w:eastAsia="Times New Roman" w:hAnsi="Times New Roman" w:cs="Times New Roman"/>
          <w:bCs/>
          <w:sz w:val="24"/>
          <w:szCs w:val="24"/>
        </w:rPr>
        <w:t xml:space="preserve"> Commissioners Court’s</w:t>
      </w:r>
      <w:r w:rsidRPr="00363E3F">
        <w:rPr>
          <w:rFonts w:ascii="Times New Roman" w:eastAsia="Times New Roman" w:hAnsi="Times New Roman" w:cs="Times New Roman"/>
          <w:bCs/>
          <w:sz w:val="24"/>
          <w:szCs w:val="24"/>
        </w:rPr>
        <w:t xml:space="preserve"> abrupt reduction in early voting and election day polling places available for the upcoming November 4, 2025 constitutional and local election (as well as special election for Senate District 9). O</w:t>
      </w:r>
      <w:r w:rsidR="00D67209" w:rsidRPr="00363E3F">
        <w:rPr>
          <w:rFonts w:ascii="Times New Roman" w:eastAsia="Times New Roman" w:hAnsi="Times New Roman" w:cs="Times New Roman"/>
          <w:bCs/>
          <w:sz w:val="24"/>
          <w:szCs w:val="24"/>
        </w:rPr>
        <w:t>n August 19, o</w:t>
      </w:r>
      <w:r w:rsidRPr="00363E3F">
        <w:rPr>
          <w:rFonts w:ascii="Times New Roman" w:eastAsia="Times New Roman" w:hAnsi="Times New Roman" w:cs="Times New Roman"/>
          <w:bCs/>
          <w:sz w:val="24"/>
          <w:szCs w:val="24"/>
        </w:rPr>
        <w:t xml:space="preserve">ver </w:t>
      </w:r>
      <w:r w:rsidR="000B0447" w:rsidRPr="00363E3F">
        <w:rPr>
          <w:rFonts w:ascii="Times New Roman" w:eastAsia="Times New Roman" w:hAnsi="Times New Roman" w:cs="Times New Roman"/>
          <w:bCs/>
          <w:sz w:val="24"/>
          <w:szCs w:val="24"/>
        </w:rPr>
        <w:t>the objection of Commissioners Simmons and Miles, the Court voted 3</w:t>
      </w:r>
      <w:r w:rsidR="00D67209" w:rsidRPr="00363E3F">
        <w:rPr>
          <w:rFonts w:ascii="Times New Roman" w:eastAsia="Times New Roman" w:hAnsi="Times New Roman" w:cs="Times New Roman"/>
          <w:bCs/>
          <w:sz w:val="24"/>
          <w:szCs w:val="24"/>
        </w:rPr>
        <w:t>–</w:t>
      </w:r>
      <w:r w:rsidR="000B0447" w:rsidRPr="00363E3F">
        <w:rPr>
          <w:rFonts w:ascii="Times New Roman" w:eastAsia="Times New Roman" w:hAnsi="Times New Roman" w:cs="Times New Roman"/>
          <w:bCs/>
          <w:sz w:val="24"/>
          <w:szCs w:val="24"/>
        </w:rPr>
        <w:t>2 to reduce by half the number of polling places</w:t>
      </w:r>
      <w:r w:rsidR="00D67209" w:rsidRPr="00363E3F">
        <w:rPr>
          <w:rFonts w:ascii="Times New Roman" w:eastAsia="Times New Roman" w:hAnsi="Times New Roman" w:cs="Times New Roman"/>
          <w:bCs/>
          <w:sz w:val="24"/>
          <w:szCs w:val="24"/>
        </w:rPr>
        <w:t>.</w:t>
      </w:r>
      <w:r w:rsidR="000B0447" w:rsidRPr="00363E3F">
        <w:rPr>
          <w:rFonts w:ascii="Times New Roman" w:eastAsia="Times New Roman" w:hAnsi="Times New Roman" w:cs="Times New Roman"/>
          <w:bCs/>
          <w:sz w:val="24"/>
          <w:szCs w:val="24"/>
        </w:rPr>
        <w:t xml:space="preserve"> </w:t>
      </w:r>
      <w:r w:rsidR="00D67209" w:rsidRPr="00363E3F">
        <w:rPr>
          <w:rFonts w:ascii="Times New Roman" w:eastAsia="Times New Roman" w:hAnsi="Times New Roman" w:cs="Times New Roman"/>
          <w:bCs/>
          <w:sz w:val="24"/>
          <w:szCs w:val="24"/>
        </w:rPr>
        <w:t xml:space="preserve">On </w:t>
      </w:r>
      <w:r w:rsidR="00D02C1D" w:rsidRPr="00363E3F">
        <w:rPr>
          <w:rFonts w:ascii="Times New Roman" w:eastAsia="Times New Roman" w:hAnsi="Times New Roman" w:cs="Times New Roman"/>
          <w:bCs/>
          <w:sz w:val="24"/>
          <w:szCs w:val="24"/>
        </w:rPr>
        <w:t>September 3</w:t>
      </w:r>
      <w:r w:rsidR="000B0447" w:rsidRPr="00363E3F">
        <w:rPr>
          <w:rFonts w:ascii="Times New Roman" w:eastAsia="Times New Roman" w:hAnsi="Times New Roman" w:cs="Times New Roman"/>
          <w:bCs/>
          <w:sz w:val="24"/>
          <w:szCs w:val="24"/>
        </w:rPr>
        <w:t xml:space="preserve">, </w:t>
      </w:r>
      <w:r w:rsidR="00D67209" w:rsidRPr="00363E3F">
        <w:rPr>
          <w:rFonts w:ascii="Times New Roman" w:eastAsia="Times New Roman" w:hAnsi="Times New Roman" w:cs="Times New Roman"/>
          <w:bCs/>
          <w:sz w:val="24"/>
          <w:szCs w:val="24"/>
        </w:rPr>
        <w:t xml:space="preserve">Commissioner Simmons asked the Commissioners Court to consider reinstating some polling places across the County; </w:t>
      </w:r>
      <w:r w:rsidR="000B0447" w:rsidRPr="00363E3F">
        <w:rPr>
          <w:rFonts w:ascii="Times New Roman" w:eastAsia="Times New Roman" w:hAnsi="Times New Roman" w:cs="Times New Roman"/>
          <w:bCs/>
          <w:sz w:val="24"/>
          <w:szCs w:val="24"/>
        </w:rPr>
        <w:t>members of the public testified nearly unanimously against the closure</w:t>
      </w:r>
      <w:r w:rsidR="00D67209" w:rsidRPr="00363E3F">
        <w:rPr>
          <w:rFonts w:ascii="Times New Roman" w:eastAsia="Times New Roman" w:hAnsi="Times New Roman" w:cs="Times New Roman"/>
          <w:bCs/>
          <w:sz w:val="24"/>
          <w:szCs w:val="24"/>
        </w:rPr>
        <w:t>s and in support of reinstatement</w:t>
      </w:r>
      <w:r w:rsidR="000B0447" w:rsidRPr="00363E3F">
        <w:rPr>
          <w:rFonts w:ascii="Times New Roman" w:eastAsia="Times New Roman" w:hAnsi="Times New Roman" w:cs="Times New Roman"/>
          <w:bCs/>
          <w:sz w:val="24"/>
          <w:szCs w:val="24"/>
        </w:rPr>
        <w:t>, particularly in predominantly minority part</w:t>
      </w:r>
      <w:r w:rsidR="0043406D" w:rsidRPr="00363E3F">
        <w:rPr>
          <w:rFonts w:ascii="Times New Roman" w:eastAsia="Times New Roman" w:hAnsi="Times New Roman" w:cs="Times New Roman"/>
          <w:bCs/>
          <w:sz w:val="24"/>
          <w:szCs w:val="24"/>
        </w:rPr>
        <w:t>s</w:t>
      </w:r>
      <w:r w:rsidR="000B0447" w:rsidRPr="00363E3F">
        <w:rPr>
          <w:rFonts w:ascii="Times New Roman" w:eastAsia="Times New Roman" w:hAnsi="Times New Roman" w:cs="Times New Roman"/>
          <w:bCs/>
          <w:sz w:val="24"/>
          <w:szCs w:val="24"/>
        </w:rPr>
        <w:t xml:space="preserve"> of the County. Yet Defendant O’Hare and Commissioners Krause and Ramirez rejected efforts to open more polling places, severely inconveniencing voters in an election that has far more constitutional amendments on the ballot than in recent years, as well as a consequential special election.</w:t>
      </w:r>
      <w:r w:rsidR="00413F4D" w:rsidRPr="00363E3F">
        <w:rPr>
          <w:rFonts w:ascii="Times New Roman" w:eastAsia="Times New Roman" w:hAnsi="Times New Roman" w:cs="Times New Roman"/>
          <w:bCs/>
          <w:sz w:val="24"/>
          <w:szCs w:val="24"/>
        </w:rPr>
        <w:t xml:space="preserve"> </w:t>
      </w:r>
      <w:r w:rsidR="00D923B0" w:rsidRPr="00363E3F">
        <w:rPr>
          <w:rFonts w:ascii="Times New Roman" w:eastAsia="Times New Roman" w:hAnsi="Times New Roman" w:cs="Times New Roman"/>
          <w:sz w:val="24"/>
          <w:szCs w:val="24"/>
        </w:rPr>
        <w:t>Mattern Decl. ¶</w:t>
      </w:r>
      <w:r w:rsidR="00F4165F" w:rsidRPr="00363E3F">
        <w:rPr>
          <w:rFonts w:ascii="Times New Roman" w:eastAsia="Times New Roman" w:hAnsi="Times New Roman" w:cs="Times New Roman"/>
          <w:sz w:val="24"/>
          <w:szCs w:val="24"/>
        </w:rPr>
        <w:t> </w:t>
      </w:r>
      <w:r w:rsidR="00D923B0" w:rsidRPr="00363E3F">
        <w:rPr>
          <w:rFonts w:ascii="Times New Roman" w:eastAsia="Times New Roman" w:hAnsi="Times New Roman" w:cs="Times New Roman"/>
          <w:sz w:val="24"/>
          <w:szCs w:val="24"/>
        </w:rPr>
        <w:t>3</w:t>
      </w:r>
      <w:r w:rsidR="00B34F8A" w:rsidRPr="00363E3F">
        <w:rPr>
          <w:rFonts w:ascii="Times New Roman" w:eastAsia="Times New Roman" w:hAnsi="Times New Roman" w:cs="Times New Roman"/>
          <w:sz w:val="24"/>
          <w:szCs w:val="24"/>
        </w:rPr>
        <w:t>8</w:t>
      </w:r>
      <w:r w:rsidR="00413F4D" w:rsidRPr="00363E3F">
        <w:rPr>
          <w:rFonts w:ascii="Times New Roman" w:hAnsi="Times New Roman"/>
          <w:sz w:val="24"/>
        </w:rPr>
        <w:t>;</w:t>
      </w:r>
      <w:r w:rsidR="00927C1B" w:rsidRPr="00363E3F">
        <w:rPr>
          <w:rFonts w:ascii="Times New Roman" w:eastAsia="Times New Roman" w:hAnsi="Times New Roman" w:cs="Times New Roman"/>
          <w:b/>
          <w:sz w:val="24"/>
          <w:szCs w:val="24"/>
        </w:rPr>
        <w:t xml:space="preserve"> </w:t>
      </w:r>
      <w:r w:rsidR="00927C1B" w:rsidRPr="00363E3F">
        <w:rPr>
          <w:rFonts w:ascii="Times New Roman" w:eastAsia="Times New Roman" w:hAnsi="Times New Roman" w:cs="Times New Roman"/>
          <w:bCs/>
          <w:sz w:val="24"/>
          <w:szCs w:val="24"/>
        </w:rPr>
        <w:t>Ex. 16</w:t>
      </w:r>
      <w:r w:rsidR="00700D93" w:rsidRPr="00363E3F">
        <w:rPr>
          <w:rFonts w:ascii="Times New Roman" w:eastAsia="Times New Roman" w:hAnsi="Times New Roman" w:cs="Times New Roman"/>
          <w:bCs/>
          <w:sz w:val="24"/>
          <w:szCs w:val="24"/>
        </w:rPr>
        <w:t>,</w:t>
      </w:r>
      <w:r w:rsidR="000B0447" w:rsidRPr="00363E3F">
        <w:rPr>
          <w:rFonts w:ascii="Times New Roman" w:eastAsia="Times New Roman" w:hAnsi="Times New Roman" w:cs="Times New Roman"/>
          <w:bCs/>
          <w:sz w:val="24"/>
          <w:szCs w:val="24"/>
        </w:rPr>
        <w:t xml:space="preserve"> </w:t>
      </w:r>
      <w:r w:rsidR="00413F4D" w:rsidRPr="00363E3F">
        <w:rPr>
          <w:rFonts w:ascii="Times New Roman" w:eastAsia="Times New Roman" w:hAnsi="Times New Roman" w:cs="Times New Roman"/>
          <w:bCs/>
          <w:sz w:val="24"/>
          <w:szCs w:val="24"/>
        </w:rPr>
        <w:t xml:space="preserve">Drew Shaw, </w:t>
      </w:r>
      <w:r w:rsidR="00413F4D" w:rsidRPr="00363E3F">
        <w:rPr>
          <w:rFonts w:ascii="Times New Roman" w:eastAsia="Times New Roman" w:hAnsi="Times New Roman" w:cs="Times New Roman"/>
          <w:bCs/>
          <w:i/>
          <w:iCs/>
          <w:sz w:val="24"/>
          <w:szCs w:val="24"/>
        </w:rPr>
        <w:t>Republican Tarrant County Commissioners Vote Down Reinstating Election Day Voting Sites</w:t>
      </w:r>
      <w:r w:rsidR="00413F4D" w:rsidRPr="00363E3F">
        <w:rPr>
          <w:rFonts w:ascii="Times New Roman" w:eastAsia="Times New Roman" w:hAnsi="Times New Roman" w:cs="Times New Roman"/>
          <w:bCs/>
          <w:sz w:val="24"/>
          <w:szCs w:val="24"/>
        </w:rPr>
        <w:t xml:space="preserve">, KERA </w:t>
      </w:r>
      <w:r w:rsidR="00413F4D" w:rsidRPr="00363E3F">
        <w:rPr>
          <w:rFonts w:ascii="Times New Roman" w:eastAsia="Times New Roman" w:hAnsi="Times New Roman" w:cs="Times New Roman"/>
          <w:bCs/>
          <w:smallCaps/>
          <w:sz w:val="24"/>
          <w:szCs w:val="24"/>
        </w:rPr>
        <w:t>News</w:t>
      </w:r>
      <w:r w:rsidR="00413F4D" w:rsidRPr="00363E3F">
        <w:rPr>
          <w:rFonts w:ascii="Times New Roman" w:eastAsia="Times New Roman" w:hAnsi="Times New Roman" w:cs="Times New Roman"/>
          <w:bCs/>
          <w:sz w:val="24"/>
          <w:szCs w:val="24"/>
        </w:rPr>
        <w:t xml:space="preserve"> (Sep. 4, 2025)</w:t>
      </w:r>
      <w:r w:rsidR="00927C1B" w:rsidRPr="00363E3F">
        <w:rPr>
          <w:rFonts w:ascii="Times New Roman" w:eastAsia="Times New Roman" w:hAnsi="Times New Roman" w:cs="Times New Roman"/>
          <w:bCs/>
          <w:sz w:val="24"/>
          <w:szCs w:val="24"/>
        </w:rPr>
        <w:t>,</w:t>
      </w:r>
      <w:r w:rsidR="00413F4D" w:rsidRPr="00363E3F">
        <w:rPr>
          <w:rFonts w:ascii="Times New Roman" w:eastAsia="Times New Roman" w:hAnsi="Times New Roman" w:cs="Times New Roman"/>
          <w:bCs/>
          <w:sz w:val="24"/>
          <w:szCs w:val="24"/>
        </w:rPr>
        <w:t xml:space="preserve"> </w:t>
      </w:r>
      <w:r w:rsidR="00927C1B" w:rsidRPr="00363E3F">
        <w:rPr>
          <w:rFonts w:ascii="Times New Roman" w:eastAsia="Times New Roman" w:hAnsi="Times New Roman" w:cs="Times New Roman"/>
          <w:bCs/>
          <w:sz w:val="24"/>
          <w:szCs w:val="24"/>
        </w:rPr>
        <w:t>https://perma.cc/WYG3-BYBA</w:t>
      </w:r>
      <w:r w:rsidR="00413F4D" w:rsidRPr="00363E3F">
        <w:rPr>
          <w:rFonts w:ascii="Times New Roman" w:eastAsia="Times New Roman" w:hAnsi="Times New Roman" w:cs="Times New Roman"/>
          <w:bCs/>
          <w:sz w:val="24"/>
          <w:szCs w:val="24"/>
        </w:rPr>
        <w:t>.</w:t>
      </w:r>
    </w:p>
    <w:p w14:paraId="2D6875F9" w14:textId="77777777" w:rsidR="000B0447" w:rsidRPr="00363E3F" w:rsidRDefault="000B0447" w:rsidP="00046F01">
      <w:pPr>
        <w:pStyle w:val="ListParagraph"/>
        <w:numPr>
          <w:ilvl w:val="0"/>
          <w:numId w:val="5"/>
        </w:numPr>
        <w:spacing w:after="0" w:line="480" w:lineRule="auto"/>
        <w:ind w:left="0" w:firstLine="720"/>
        <w:jc w:val="both"/>
        <w:rPr>
          <w:rFonts w:ascii="Times New Roman" w:eastAsia="Times New Roman" w:hAnsi="Times New Roman" w:cs="Times New Roman"/>
          <w:bCs/>
          <w:sz w:val="24"/>
          <w:szCs w:val="24"/>
        </w:rPr>
      </w:pPr>
      <w:r w:rsidRPr="00363E3F">
        <w:rPr>
          <w:rFonts w:ascii="Times New Roman" w:eastAsia="Times New Roman" w:hAnsi="Times New Roman" w:cs="Times New Roman"/>
          <w:bCs/>
          <w:sz w:val="24"/>
          <w:szCs w:val="24"/>
        </w:rPr>
        <w:t xml:space="preserve">Defendants have not publicly provided a legal justification for reducing the number of polling places. </w:t>
      </w:r>
      <w:r w:rsidR="00413F4D" w:rsidRPr="00363E3F">
        <w:rPr>
          <w:rFonts w:ascii="Times New Roman" w:eastAsia="Times New Roman" w:hAnsi="Times New Roman" w:cs="Times New Roman"/>
          <w:bCs/>
          <w:sz w:val="24"/>
          <w:szCs w:val="24"/>
        </w:rPr>
        <w:t>H</w:t>
      </w:r>
      <w:r w:rsidRPr="00363E3F">
        <w:rPr>
          <w:rFonts w:ascii="Times New Roman" w:eastAsia="Times New Roman" w:hAnsi="Times New Roman" w:cs="Times New Roman"/>
          <w:bCs/>
          <w:sz w:val="24"/>
          <w:szCs w:val="24"/>
        </w:rPr>
        <w:t xml:space="preserve">owever, the Texas legislature recently passed legislation—SB 985—which permits a County to consolidate large election precincts </w:t>
      </w:r>
      <w:r w:rsidR="00D67209" w:rsidRPr="00363E3F">
        <w:rPr>
          <w:rFonts w:ascii="Times New Roman" w:eastAsia="Times New Roman" w:hAnsi="Times New Roman" w:cs="Times New Roman"/>
          <w:bCs/>
          <w:sz w:val="24"/>
          <w:szCs w:val="24"/>
        </w:rPr>
        <w:t xml:space="preserve">to “give effect to a redistricting plan,” </w:t>
      </w:r>
      <w:r w:rsidRPr="00363E3F">
        <w:rPr>
          <w:rFonts w:ascii="Times New Roman" w:eastAsia="Times New Roman" w:hAnsi="Times New Roman" w:cs="Times New Roman"/>
          <w:bCs/>
          <w:sz w:val="24"/>
          <w:szCs w:val="24"/>
        </w:rPr>
        <w:t xml:space="preserve">and </w:t>
      </w:r>
      <w:r w:rsidRPr="00363E3F">
        <w:rPr>
          <w:rFonts w:ascii="Times New Roman" w:eastAsia="Times New Roman" w:hAnsi="Times New Roman" w:cs="Times New Roman"/>
          <w:bCs/>
          <w:sz w:val="24"/>
          <w:szCs w:val="24"/>
        </w:rPr>
        <w:lastRenderedPageBreak/>
        <w:t xml:space="preserve">thereby cut polling places. </w:t>
      </w:r>
      <w:r w:rsidR="00D67209" w:rsidRPr="00363E3F">
        <w:rPr>
          <w:rFonts w:ascii="Times New Roman" w:eastAsia="Times New Roman" w:hAnsi="Times New Roman" w:cs="Times New Roman"/>
          <w:bCs/>
          <w:i/>
          <w:iCs/>
          <w:sz w:val="24"/>
          <w:szCs w:val="24"/>
        </w:rPr>
        <w:t xml:space="preserve">See </w:t>
      </w:r>
      <w:r w:rsidR="00D67209" w:rsidRPr="00363E3F">
        <w:rPr>
          <w:rFonts w:ascii="Times New Roman" w:eastAsia="Times New Roman" w:hAnsi="Times New Roman" w:cs="Times New Roman"/>
          <w:bCs/>
          <w:sz w:val="24"/>
          <w:szCs w:val="24"/>
        </w:rPr>
        <w:t xml:space="preserve">Tex. Elec. Code § 42.0051. </w:t>
      </w:r>
      <w:r w:rsidR="00413F4D" w:rsidRPr="00363E3F">
        <w:rPr>
          <w:rFonts w:ascii="Times New Roman" w:eastAsia="Times New Roman" w:hAnsi="Times New Roman" w:cs="Times New Roman"/>
          <w:bCs/>
          <w:sz w:val="24"/>
          <w:szCs w:val="24"/>
        </w:rPr>
        <w:t xml:space="preserve">Plaintiffs do not know of any other legal justification for Defendants’ reduction of polling places. </w:t>
      </w:r>
      <w:r w:rsidRPr="00363E3F">
        <w:rPr>
          <w:rFonts w:ascii="Times New Roman" w:eastAsia="Times New Roman" w:hAnsi="Times New Roman" w:cs="Times New Roman"/>
          <w:bCs/>
          <w:sz w:val="24"/>
          <w:szCs w:val="24"/>
        </w:rPr>
        <w:t xml:space="preserve">This </w:t>
      </w:r>
      <w:r w:rsidR="00D67209" w:rsidRPr="00363E3F">
        <w:rPr>
          <w:rFonts w:ascii="Times New Roman" w:eastAsia="Times New Roman" w:hAnsi="Times New Roman" w:cs="Times New Roman"/>
          <w:bCs/>
          <w:sz w:val="24"/>
          <w:szCs w:val="24"/>
        </w:rPr>
        <w:t xml:space="preserve">series of events </w:t>
      </w:r>
      <w:r w:rsidRPr="00363E3F">
        <w:rPr>
          <w:rFonts w:ascii="Times New Roman" w:eastAsia="Times New Roman" w:hAnsi="Times New Roman" w:cs="Times New Roman"/>
          <w:bCs/>
          <w:sz w:val="24"/>
          <w:szCs w:val="24"/>
        </w:rPr>
        <w:t>suggests that the legal basis for the County to reduce polling places is, at least in part, the recent redistricting.</w:t>
      </w:r>
    </w:p>
    <w:p w14:paraId="1B82A6CE" w14:textId="77777777" w:rsidR="000B0447" w:rsidRPr="00363E3F" w:rsidRDefault="000B0447" w:rsidP="00046F01">
      <w:pPr>
        <w:pStyle w:val="ListParagraph"/>
        <w:numPr>
          <w:ilvl w:val="0"/>
          <w:numId w:val="5"/>
        </w:numPr>
        <w:spacing w:after="0" w:line="480" w:lineRule="auto"/>
        <w:ind w:left="0" w:firstLine="720"/>
        <w:jc w:val="both"/>
        <w:rPr>
          <w:rFonts w:ascii="Times New Roman" w:eastAsia="Times New Roman" w:hAnsi="Times New Roman" w:cs="Times New Roman"/>
          <w:bCs/>
          <w:sz w:val="24"/>
          <w:szCs w:val="24"/>
        </w:rPr>
      </w:pPr>
      <w:r w:rsidRPr="00363E3F">
        <w:rPr>
          <w:rFonts w:ascii="Times New Roman" w:eastAsia="Times New Roman" w:hAnsi="Times New Roman" w:cs="Times New Roman"/>
          <w:bCs/>
          <w:sz w:val="24"/>
          <w:szCs w:val="24"/>
        </w:rPr>
        <w:t xml:space="preserve">Accordingly, </w:t>
      </w:r>
      <w:r w:rsidR="00D67209" w:rsidRPr="00363E3F">
        <w:rPr>
          <w:rFonts w:ascii="Times New Roman" w:eastAsia="Times New Roman" w:hAnsi="Times New Roman" w:cs="Times New Roman"/>
          <w:bCs/>
          <w:sz w:val="24"/>
          <w:szCs w:val="24"/>
        </w:rPr>
        <w:t>a return</w:t>
      </w:r>
      <w:r w:rsidRPr="00363E3F">
        <w:rPr>
          <w:rFonts w:ascii="Times New Roman" w:eastAsia="Times New Roman" w:hAnsi="Times New Roman" w:cs="Times New Roman"/>
          <w:bCs/>
          <w:sz w:val="24"/>
          <w:szCs w:val="24"/>
        </w:rPr>
        <w:t xml:space="preserve"> to the Original Map could result in a return to </w:t>
      </w:r>
      <w:r w:rsidR="00BA417F" w:rsidRPr="00363E3F">
        <w:rPr>
          <w:rFonts w:ascii="Times New Roman" w:eastAsia="Times New Roman" w:hAnsi="Times New Roman" w:cs="Times New Roman"/>
          <w:bCs/>
          <w:sz w:val="24"/>
          <w:szCs w:val="24"/>
        </w:rPr>
        <w:t xml:space="preserve">a </w:t>
      </w:r>
      <w:r w:rsidR="00D67209" w:rsidRPr="00363E3F">
        <w:rPr>
          <w:rFonts w:ascii="Times New Roman" w:eastAsia="Times New Roman" w:hAnsi="Times New Roman" w:cs="Times New Roman"/>
          <w:bCs/>
          <w:sz w:val="24"/>
          <w:szCs w:val="24"/>
        </w:rPr>
        <w:t>higher</w:t>
      </w:r>
      <w:r w:rsidRPr="00363E3F">
        <w:rPr>
          <w:rFonts w:ascii="Times New Roman" w:eastAsia="Times New Roman" w:hAnsi="Times New Roman" w:cs="Times New Roman"/>
          <w:bCs/>
          <w:sz w:val="24"/>
          <w:szCs w:val="24"/>
        </w:rPr>
        <w:t xml:space="preserve"> number of voting </w:t>
      </w:r>
      <w:r w:rsidR="004B55FF" w:rsidRPr="00363E3F">
        <w:rPr>
          <w:rFonts w:ascii="Times New Roman" w:eastAsia="Times New Roman" w:hAnsi="Times New Roman" w:cs="Times New Roman"/>
          <w:bCs/>
          <w:sz w:val="24"/>
          <w:szCs w:val="24"/>
        </w:rPr>
        <w:t>precincts</w:t>
      </w:r>
      <w:r w:rsidRPr="00363E3F">
        <w:rPr>
          <w:rFonts w:ascii="Times New Roman" w:eastAsia="Times New Roman" w:hAnsi="Times New Roman" w:cs="Times New Roman"/>
          <w:bCs/>
          <w:sz w:val="24"/>
          <w:szCs w:val="24"/>
        </w:rPr>
        <w:t xml:space="preserve"> and thus </w:t>
      </w:r>
      <w:r w:rsidR="00D67209" w:rsidRPr="00363E3F">
        <w:rPr>
          <w:rFonts w:ascii="Times New Roman" w:eastAsia="Times New Roman" w:hAnsi="Times New Roman" w:cs="Times New Roman"/>
          <w:bCs/>
          <w:sz w:val="24"/>
          <w:szCs w:val="24"/>
        </w:rPr>
        <w:t>trigger a return to the significantly</w:t>
      </w:r>
      <w:r w:rsidR="00BA417F" w:rsidRPr="00363E3F">
        <w:rPr>
          <w:rFonts w:ascii="Times New Roman" w:eastAsia="Times New Roman" w:hAnsi="Times New Roman" w:cs="Times New Roman"/>
          <w:bCs/>
          <w:sz w:val="24"/>
          <w:szCs w:val="24"/>
        </w:rPr>
        <w:t xml:space="preserve"> </w:t>
      </w:r>
      <w:r w:rsidR="00D67209" w:rsidRPr="00363E3F">
        <w:rPr>
          <w:rFonts w:ascii="Times New Roman" w:eastAsia="Times New Roman" w:hAnsi="Times New Roman" w:cs="Times New Roman"/>
          <w:bCs/>
          <w:sz w:val="24"/>
          <w:szCs w:val="24"/>
        </w:rPr>
        <w:t>higher</w:t>
      </w:r>
      <w:r w:rsidRPr="00363E3F">
        <w:rPr>
          <w:rFonts w:ascii="Times New Roman" w:eastAsia="Times New Roman" w:hAnsi="Times New Roman" w:cs="Times New Roman"/>
          <w:bCs/>
          <w:sz w:val="24"/>
          <w:szCs w:val="24"/>
        </w:rPr>
        <w:t xml:space="preserve"> number of polling places in November 4, 2025, addressing voters’ concerns about further voter suppression.</w:t>
      </w:r>
    </w:p>
    <w:p w14:paraId="7E45DC0A" w14:textId="77777777" w:rsidR="005E428E" w:rsidRPr="00363E3F" w:rsidRDefault="0142C1FA" w:rsidP="00CE0EBF">
      <w:pPr>
        <w:pStyle w:val="Heading1"/>
        <w:keepNext/>
        <w:spacing w:after="0"/>
      </w:pPr>
      <w:bookmarkStart w:id="8" w:name="_Toc208320130"/>
      <w:r w:rsidRPr="00363E3F">
        <w:t>LEGAL STANDARD</w:t>
      </w:r>
      <w:bookmarkEnd w:id="8"/>
    </w:p>
    <w:p w14:paraId="5917561B" w14:textId="77777777" w:rsidR="00CE0EBF" w:rsidRPr="00363E3F" w:rsidRDefault="00CE0EBF" w:rsidP="00CE0EBF">
      <w:pPr>
        <w:keepNext/>
        <w:spacing w:after="0" w:line="240" w:lineRule="auto"/>
        <w:rPr>
          <w:rFonts w:ascii="Times New Roman" w:hAnsi="Times New Roman" w:cs="Times New Roman"/>
          <w:sz w:val="24"/>
          <w:szCs w:val="24"/>
        </w:rPr>
      </w:pPr>
    </w:p>
    <w:p w14:paraId="6F4F27FE" w14:textId="601A3D30" w:rsidR="005E428E" w:rsidRPr="00363E3F" w:rsidRDefault="0D9151A9"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A temporary injunction</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s purpose is to preserve the status quo of the litigation</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s subject matter pending a trial on the merits. </w:t>
      </w:r>
      <w:r w:rsidRPr="00363E3F">
        <w:rPr>
          <w:rFonts w:ascii="Times New Roman" w:eastAsia="Times New Roman" w:hAnsi="Times New Roman" w:cs="Times New Roman"/>
          <w:i/>
          <w:iCs/>
          <w:sz w:val="24"/>
          <w:szCs w:val="24"/>
        </w:rPr>
        <w:t>Butnaru v. Ford Motor Co.</w:t>
      </w:r>
      <w:r w:rsidRPr="00363E3F">
        <w:rPr>
          <w:rFonts w:ascii="Times New Roman" w:eastAsia="Times New Roman" w:hAnsi="Times New Roman" w:cs="Times New Roman"/>
          <w:sz w:val="24"/>
          <w:szCs w:val="24"/>
        </w:rPr>
        <w:t>, 84 S.W.3d 198, 204 (Tex.</w:t>
      </w:r>
      <w:r w:rsidR="002241DB" w:rsidRPr="00363E3F">
        <w:rPr>
          <w:rFonts w:ascii="Times New Roman" w:eastAsia="Times New Roman" w:hAnsi="Times New Roman" w:cs="Times New Roman"/>
          <w:sz w:val="24"/>
          <w:szCs w:val="24"/>
        </w:rPr>
        <w:t> </w:t>
      </w:r>
      <w:r w:rsidRPr="00363E3F">
        <w:rPr>
          <w:rFonts w:ascii="Times New Roman" w:eastAsia="Times New Roman" w:hAnsi="Times New Roman" w:cs="Times New Roman"/>
          <w:sz w:val="24"/>
          <w:szCs w:val="24"/>
        </w:rPr>
        <w:t xml:space="preserve">2002). The status quo is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the last, actual, peaceable, non-contested status which preceded the pending controversy.</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00567DF3" w:rsidRPr="00363E3F">
        <w:rPr>
          <w:rFonts w:ascii="Times New Roman" w:eastAsia="Times New Roman" w:hAnsi="Times New Roman" w:cs="Times New Roman"/>
          <w:i/>
          <w:iCs/>
          <w:sz w:val="24"/>
          <w:szCs w:val="24"/>
        </w:rPr>
        <w:t>Big Three Industries, Inc. v. Railroad Comm</w:t>
      </w:r>
      <w:r w:rsidR="00D67209" w:rsidRPr="00363E3F">
        <w:rPr>
          <w:rFonts w:ascii="Times New Roman" w:eastAsia="Times New Roman" w:hAnsi="Times New Roman" w:cs="Times New Roman"/>
          <w:i/>
          <w:iCs/>
          <w:sz w:val="24"/>
          <w:szCs w:val="24"/>
        </w:rPr>
        <w:t>’</w:t>
      </w:r>
      <w:r w:rsidR="00567DF3" w:rsidRPr="00363E3F">
        <w:rPr>
          <w:rFonts w:ascii="Times New Roman" w:eastAsia="Times New Roman" w:hAnsi="Times New Roman" w:cs="Times New Roman"/>
          <w:i/>
          <w:iCs/>
          <w:sz w:val="24"/>
          <w:szCs w:val="24"/>
        </w:rPr>
        <w:t>n</w:t>
      </w:r>
      <w:r w:rsidR="00567DF3" w:rsidRPr="00363E3F">
        <w:rPr>
          <w:rFonts w:ascii="Times New Roman" w:eastAsia="Times New Roman" w:hAnsi="Times New Roman" w:cs="Times New Roman"/>
          <w:sz w:val="24"/>
          <w:szCs w:val="24"/>
        </w:rPr>
        <w:t>, 618 S.W.2d 543, 548 (Tex.</w:t>
      </w:r>
      <w:r w:rsidR="002241DB" w:rsidRPr="00363E3F">
        <w:rPr>
          <w:rFonts w:ascii="Times New Roman" w:eastAsia="Times New Roman" w:hAnsi="Times New Roman" w:cs="Times New Roman"/>
          <w:sz w:val="24"/>
          <w:szCs w:val="24"/>
        </w:rPr>
        <w:t> </w:t>
      </w:r>
      <w:r w:rsidR="00567DF3" w:rsidRPr="00363E3F">
        <w:rPr>
          <w:rFonts w:ascii="Times New Roman" w:eastAsia="Times New Roman" w:hAnsi="Times New Roman" w:cs="Times New Roman"/>
          <w:sz w:val="24"/>
          <w:szCs w:val="24"/>
        </w:rPr>
        <w:t>1981)</w:t>
      </w:r>
      <w:r w:rsidRPr="00363E3F">
        <w:rPr>
          <w:rFonts w:ascii="Times New Roman" w:eastAsia="Times New Roman" w:hAnsi="Times New Roman" w:cs="Times New Roman"/>
          <w:sz w:val="24"/>
          <w:szCs w:val="24"/>
        </w:rPr>
        <w:t>.</w:t>
      </w:r>
    </w:p>
    <w:p w14:paraId="4ABE217A" w14:textId="77777777" w:rsidR="0D9151A9" w:rsidRPr="00363E3F" w:rsidRDefault="6396033C"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Plaintiffs are not required to establish that they will prevail at trial to obtain a temporary injunction. </w:t>
      </w:r>
      <w:r w:rsidRPr="00363E3F">
        <w:rPr>
          <w:rFonts w:ascii="Times New Roman" w:eastAsia="Times New Roman" w:hAnsi="Times New Roman" w:cs="Times New Roman"/>
          <w:i/>
          <w:iCs/>
          <w:sz w:val="24"/>
          <w:szCs w:val="24"/>
        </w:rPr>
        <w:t>Butnaru</w:t>
      </w:r>
      <w:r w:rsidRPr="00363E3F">
        <w:rPr>
          <w:rFonts w:ascii="Times New Roman" w:eastAsia="Times New Roman" w:hAnsi="Times New Roman" w:cs="Times New Roman"/>
          <w:sz w:val="24"/>
          <w:szCs w:val="24"/>
        </w:rPr>
        <w:t>, 84 S.W.3d</w:t>
      </w:r>
      <w:r w:rsidRPr="00363E3F">
        <w:rPr>
          <w:rFonts w:ascii="Times New Roman" w:eastAsia="Times New Roman" w:hAnsi="Times New Roman" w:cs="Times New Roman"/>
          <w:i/>
          <w:iCs/>
          <w:sz w:val="24"/>
          <w:szCs w:val="24"/>
        </w:rPr>
        <w:t xml:space="preserve"> </w:t>
      </w:r>
      <w:r w:rsidRPr="00363E3F">
        <w:rPr>
          <w:rFonts w:ascii="Times New Roman" w:eastAsia="Times New Roman" w:hAnsi="Times New Roman" w:cs="Times New Roman"/>
          <w:sz w:val="24"/>
          <w:szCs w:val="24"/>
        </w:rPr>
        <w:t xml:space="preserve">at 211. </w:t>
      </w:r>
    </w:p>
    <w:p w14:paraId="7B1715DD" w14:textId="77777777" w:rsidR="0D9151A9" w:rsidRPr="00363E3F" w:rsidRDefault="18324D3F"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I</w:t>
      </w:r>
      <w:r w:rsidRPr="00363E3F">
        <w:rPr>
          <w:rFonts w:ascii="Times New Roman" w:eastAsia="Times New Roman" w:hAnsi="Times New Roman" w:cs="Times New Roman"/>
          <w:color w:val="000000" w:themeColor="text1"/>
          <w:sz w:val="24"/>
          <w:szCs w:val="24"/>
        </w:rPr>
        <w:t xml:space="preserve">nstead, to obtain a temporary injunction, the applicant must plead and prove three specific elements: (1) a cause of action against the defendant; (2) a probable right to the relief sought; and (3) a probable, imminent, and irreparable injury in the interim. </w:t>
      </w:r>
      <w:r w:rsidR="00354D78" w:rsidRPr="00363E3F">
        <w:rPr>
          <w:rFonts w:ascii="Times New Roman" w:eastAsia="Times New Roman" w:hAnsi="Times New Roman" w:cs="Times New Roman"/>
          <w:i/>
          <w:iCs/>
          <w:color w:val="000000" w:themeColor="text1"/>
          <w:sz w:val="24"/>
          <w:szCs w:val="24"/>
        </w:rPr>
        <w:t>Id.</w:t>
      </w:r>
      <w:r w:rsidRPr="00363E3F">
        <w:rPr>
          <w:rFonts w:ascii="Times New Roman" w:eastAsia="Times New Roman" w:hAnsi="Times New Roman" w:cs="Times New Roman"/>
          <w:color w:val="000000" w:themeColor="text1"/>
          <w:sz w:val="24"/>
          <w:szCs w:val="24"/>
        </w:rPr>
        <w:t xml:space="preserve"> at 204.</w:t>
      </w:r>
    </w:p>
    <w:p w14:paraId="3FAEC99A" w14:textId="77777777" w:rsidR="11BDA293" w:rsidRPr="00363E3F" w:rsidRDefault="11BDA293"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color w:val="000000" w:themeColor="text1"/>
          <w:sz w:val="24"/>
          <w:szCs w:val="24"/>
        </w:rPr>
        <w:t xml:space="preserve">In addition,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[w]here a statute provides for a right to an injunction for a violation, a party does not have to establish the general equitable principles for a temporary injunction.</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i/>
          <w:iCs/>
          <w:sz w:val="24"/>
          <w:szCs w:val="24"/>
        </w:rPr>
        <w:t>Marauder Corp. v. Beall</w:t>
      </w:r>
      <w:r w:rsidRPr="00363E3F">
        <w:rPr>
          <w:rFonts w:ascii="Times New Roman" w:eastAsia="Times New Roman" w:hAnsi="Times New Roman" w:cs="Times New Roman"/>
          <w:sz w:val="24"/>
          <w:szCs w:val="24"/>
        </w:rPr>
        <w:t>, 301 S.W.3d 817, 820 (Tex. App.—Dallas 2009, no pet.).</w:t>
      </w:r>
    </w:p>
    <w:p w14:paraId="2F78FEC6" w14:textId="77777777" w:rsidR="005E428E" w:rsidRPr="00363E3F" w:rsidRDefault="0A6797E6" w:rsidP="0A6797E6">
      <w:pPr>
        <w:pStyle w:val="Heading1"/>
        <w:keepNext/>
      </w:pPr>
      <w:bookmarkStart w:id="9" w:name="_Toc208320131"/>
      <w:r w:rsidRPr="00363E3F">
        <w:lastRenderedPageBreak/>
        <w:t>ARGUMENT</w:t>
      </w:r>
      <w:bookmarkEnd w:id="9"/>
    </w:p>
    <w:p w14:paraId="4FD2C600" w14:textId="77777777" w:rsidR="005E428E" w:rsidRPr="00363E3F" w:rsidRDefault="7D3BADC6" w:rsidP="00602578">
      <w:pPr>
        <w:pStyle w:val="Heading2"/>
        <w:keepNext/>
      </w:pPr>
      <w:bookmarkStart w:id="10" w:name="_Toc208320132"/>
      <w:r w:rsidRPr="00363E3F">
        <w:t xml:space="preserve">Plaintiffs have stated </w:t>
      </w:r>
      <w:r w:rsidR="0059278B" w:rsidRPr="00363E3F">
        <w:t xml:space="preserve">five </w:t>
      </w:r>
      <w:r w:rsidRPr="00363E3F">
        <w:t>valid cause</w:t>
      </w:r>
      <w:r w:rsidR="0059278B" w:rsidRPr="00363E3F">
        <w:t>s</w:t>
      </w:r>
      <w:r w:rsidRPr="00363E3F">
        <w:t xml:space="preserve"> of action.</w:t>
      </w:r>
      <w:bookmarkEnd w:id="10"/>
    </w:p>
    <w:p w14:paraId="6402C032" w14:textId="77777777" w:rsidR="005E428E" w:rsidRPr="00363E3F" w:rsidRDefault="53625943"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Plaintiffs bring </w:t>
      </w:r>
      <w:r w:rsidR="0059278B" w:rsidRPr="00363E3F">
        <w:rPr>
          <w:rFonts w:ascii="Times New Roman" w:eastAsia="Times New Roman" w:hAnsi="Times New Roman" w:cs="Times New Roman"/>
          <w:sz w:val="24"/>
          <w:szCs w:val="24"/>
        </w:rPr>
        <w:t xml:space="preserve">two </w:t>
      </w:r>
      <w:r w:rsidR="00A50C7D" w:rsidRPr="00363E3F">
        <w:rPr>
          <w:rFonts w:ascii="Times New Roman" w:eastAsia="Times New Roman" w:hAnsi="Times New Roman" w:cs="Times New Roman"/>
          <w:sz w:val="24"/>
          <w:szCs w:val="24"/>
        </w:rPr>
        <w:t xml:space="preserve">valid </w:t>
      </w:r>
      <w:r w:rsidRPr="00363E3F">
        <w:rPr>
          <w:rFonts w:ascii="Times New Roman" w:eastAsia="Times New Roman" w:hAnsi="Times New Roman" w:cs="Times New Roman"/>
          <w:sz w:val="24"/>
          <w:szCs w:val="24"/>
        </w:rPr>
        <w:t>c</w:t>
      </w:r>
      <w:r w:rsidR="00A50C7D" w:rsidRPr="00363E3F">
        <w:rPr>
          <w:rFonts w:ascii="Times New Roman" w:eastAsia="Times New Roman" w:hAnsi="Times New Roman" w:cs="Times New Roman"/>
          <w:sz w:val="24"/>
          <w:szCs w:val="24"/>
        </w:rPr>
        <w:t>auses of action</w:t>
      </w:r>
      <w:r w:rsidRPr="00363E3F">
        <w:rPr>
          <w:rFonts w:ascii="Times New Roman" w:eastAsia="Times New Roman" w:hAnsi="Times New Roman" w:cs="Times New Roman"/>
          <w:sz w:val="24"/>
          <w:szCs w:val="24"/>
        </w:rPr>
        <w:t xml:space="preserve"> under statutes that explicitly authorize injunctive relief. TOMA provides that an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interested person</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00C57EE4" w:rsidRPr="00363E3F">
        <w:rPr>
          <w:rFonts w:ascii="Times New Roman" w:eastAsia="Times New Roman" w:hAnsi="Times New Roman" w:cs="Times New Roman"/>
          <w:sz w:val="24"/>
          <w:szCs w:val="24"/>
        </w:rPr>
        <w:t>“</w:t>
      </w:r>
      <w:r w:rsidRPr="00363E3F">
        <w:rPr>
          <w:rFonts w:ascii="Times New Roman" w:hAnsi="Times New Roman" w:cs="Times New Roman"/>
          <w:sz w:val="24"/>
          <w:szCs w:val="24"/>
        </w:rPr>
        <w:t>may bring an action by mandamus or injunction to stop, prevent, or reverse a violation or threatened violation of this chapter by members of a governmental body.</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 xml:space="preserve"> Tex. Gov</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 xml:space="preserve">t Code. § 551.142(a). Similarly, Texas Civil Practice and Remedies Code Section 106.002(a) provides that </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If a person has violated or there are reasonable grounds to believe a person is about to violate Section 106.001, the person aggrieved by the violation or threatened violation may sue for preventive relief, including a permanent or temporary injunction, a restraining order, or any other order.</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 xml:space="preserve"> </w:t>
      </w:r>
    </w:p>
    <w:p w14:paraId="589421F8" w14:textId="4211AB8E" w:rsidR="005E428E" w:rsidRPr="00363E3F" w:rsidRDefault="7A1B2989" w:rsidP="002D0575">
      <w:pPr>
        <w:pStyle w:val="ListParagraph"/>
        <w:numPr>
          <w:ilvl w:val="0"/>
          <w:numId w:val="5"/>
        </w:numPr>
        <w:spacing w:after="0" w:line="480" w:lineRule="auto"/>
        <w:ind w:left="0" w:firstLine="720"/>
        <w:jc w:val="both"/>
        <w:rPr>
          <w:rFonts w:ascii="Times New Roman" w:hAnsi="Times New Roman" w:cs="Times New Roman"/>
          <w:i/>
          <w:iCs/>
          <w:sz w:val="24"/>
          <w:szCs w:val="24"/>
        </w:rPr>
      </w:pPr>
      <w:r w:rsidRPr="00363E3F">
        <w:rPr>
          <w:rFonts w:ascii="Times New Roman" w:hAnsi="Times New Roman" w:cs="Times New Roman"/>
          <w:sz w:val="24"/>
          <w:szCs w:val="24"/>
        </w:rPr>
        <w:t xml:space="preserve">Plaintiffs also state </w:t>
      </w:r>
      <w:r w:rsidR="0059278B" w:rsidRPr="00363E3F">
        <w:rPr>
          <w:rFonts w:ascii="Times New Roman" w:hAnsi="Times New Roman" w:cs="Times New Roman"/>
          <w:sz w:val="24"/>
          <w:szCs w:val="24"/>
        </w:rPr>
        <w:t xml:space="preserve">three </w:t>
      </w:r>
      <w:r w:rsidRPr="00363E3F">
        <w:rPr>
          <w:rFonts w:ascii="Times New Roman" w:hAnsi="Times New Roman" w:cs="Times New Roman"/>
          <w:sz w:val="24"/>
          <w:szCs w:val="24"/>
        </w:rPr>
        <w:t>valid causes of action under the Texas Constitution</w:t>
      </w:r>
      <w:r w:rsidR="00C2738A" w:rsidRPr="00363E3F">
        <w:rPr>
          <w:rFonts w:ascii="Times New Roman" w:hAnsi="Times New Roman" w:cs="Times New Roman"/>
          <w:sz w:val="24"/>
          <w:szCs w:val="24"/>
        </w:rPr>
        <w:t xml:space="preserve"> that allow for injunctive relief</w:t>
      </w:r>
      <w:r w:rsidRPr="00363E3F">
        <w:rPr>
          <w:rFonts w:ascii="Times New Roman" w:hAnsi="Times New Roman" w:cs="Times New Roman"/>
          <w:sz w:val="24"/>
          <w:szCs w:val="24"/>
        </w:rPr>
        <w:t xml:space="preserve">. </w:t>
      </w:r>
      <w:r w:rsidRPr="00363E3F">
        <w:rPr>
          <w:rFonts w:ascii="Times New Roman" w:eastAsia="Times New Roman" w:hAnsi="Times New Roman" w:cs="Times New Roman"/>
          <w:i/>
          <w:iCs/>
          <w:sz w:val="24"/>
          <w:szCs w:val="24"/>
        </w:rPr>
        <w:t>See Sw. Newspapers Corp. v. Curtis</w:t>
      </w:r>
      <w:r w:rsidRPr="00363E3F">
        <w:rPr>
          <w:rFonts w:ascii="Times New Roman" w:eastAsia="Times New Roman" w:hAnsi="Times New Roman" w:cs="Times New Roman"/>
          <w:sz w:val="24"/>
          <w:szCs w:val="24"/>
        </w:rPr>
        <w:t xml:space="preserve">, 584 S.W.2d 362, 368 (Tex. App.—Amarillo 1979, no writ) (stating that courts have a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constitutional responsibility to delineate and protect fundamental liberties,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including through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the issuance of an injunction which is necessary to protect constitutional rights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More specifically, Plaintiffs have brought claims under Article I, Section 3 and 3a, and Article V, Section 18—all constitutional provisions that allow for judicial review. </w:t>
      </w:r>
      <w:r w:rsidRPr="00363E3F">
        <w:rPr>
          <w:rFonts w:ascii="Times New Roman" w:hAnsi="Times New Roman" w:cs="Times New Roman"/>
          <w:i/>
          <w:iCs/>
          <w:sz w:val="24"/>
          <w:szCs w:val="24"/>
        </w:rPr>
        <w:t>See, e.g.</w:t>
      </w:r>
      <w:r w:rsidRPr="00363E3F">
        <w:rPr>
          <w:rFonts w:ascii="Times New Roman" w:hAnsi="Times New Roman" w:cs="Times New Roman"/>
          <w:sz w:val="24"/>
          <w:szCs w:val="24"/>
        </w:rPr>
        <w:t xml:space="preserve">, </w:t>
      </w:r>
      <w:r w:rsidRPr="00363E3F">
        <w:rPr>
          <w:rFonts w:ascii="Times New Roman" w:hAnsi="Times New Roman" w:cs="Times New Roman"/>
          <w:i/>
          <w:iCs/>
          <w:sz w:val="24"/>
          <w:szCs w:val="24"/>
        </w:rPr>
        <w:t>Del Valle Indep. Sch. Dist. v. Lopez</w:t>
      </w:r>
      <w:r w:rsidRPr="00363E3F">
        <w:rPr>
          <w:rFonts w:ascii="Times New Roman" w:hAnsi="Times New Roman" w:cs="Times New Roman"/>
          <w:sz w:val="24"/>
          <w:szCs w:val="24"/>
        </w:rPr>
        <w:t>, 863 S.W.2d 507, 515 (Tex. App.––Austin, 1993, writ denied) (</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[A] party may bring a voting-rights challenge under either the Texas Constitution</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s equal protection clause, Tex. Const. art. I, § 3, or the equal rights amendment, Tex. Const. art I, § 3a.</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 xml:space="preserve">); </w:t>
      </w:r>
      <w:r w:rsidRPr="00363E3F">
        <w:rPr>
          <w:rFonts w:ascii="Times New Roman" w:hAnsi="Times New Roman" w:cs="Times New Roman"/>
          <w:i/>
          <w:iCs/>
          <w:sz w:val="24"/>
          <w:szCs w:val="24"/>
        </w:rPr>
        <w:t>Hatter v. Worst</w:t>
      </w:r>
      <w:r w:rsidRPr="00363E3F">
        <w:rPr>
          <w:rFonts w:ascii="Times New Roman" w:hAnsi="Times New Roman" w:cs="Times New Roman"/>
          <w:sz w:val="24"/>
          <w:szCs w:val="24"/>
        </w:rPr>
        <w:t>, 390 S.W.2d 293, 296–97 (Tex. App.––Amarillo 1965, writ ref</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 xml:space="preserve">d n.r.e.) (affirming judicial review under Article V, Section 18). </w:t>
      </w:r>
    </w:p>
    <w:p w14:paraId="45E7FED6" w14:textId="77777777" w:rsidR="005E428E" w:rsidRPr="00363E3F" w:rsidRDefault="0FB94D87" w:rsidP="009F5D66">
      <w:pPr>
        <w:pStyle w:val="Heading2"/>
      </w:pPr>
      <w:bookmarkStart w:id="11" w:name="_Toc208320133"/>
      <w:r w:rsidRPr="00363E3F">
        <w:t>Plaintiffs have a probable right to the relief sought.</w:t>
      </w:r>
      <w:bookmarkEnd w:id="11"/>
    </w:p>
    <w:p w14:paraId="7028261D" w14:textId="77777777" w:rsidR="00EE04B6" w:rsidRPr="00363E3F" w:rsidRDefault="1EFB226F"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hAnsi="Times New Roman" w:cs="Times New Roman"/>
          <w:sz w:val="24"/>
          <w:szCs w:val="24"/>
        </w:rPr>
        <w:t xml:space="preserve">Plaintiffs have a probable right to </w:t>
      </w:r>
      <w:r w:rsidR="00594366" w:rsidRPr="00363E3F">
        <w:rPr>
          <w:rFonts w:ascii="Times New Roman" w:hAnsi="Times New Roman" w:cs="Times New Roman"/>
          <w:sz w:val="24"/>
          <w:szCs w:val="24"/>
        </w:rPr>
        <w:t xml:space="preserve">the </w:t>
      </w:r>
      <w:r w:rsidRPr="00363E3F">
        <w:rPr>
          <w:rFonts w:ascii="Times New Roman" w:hAnsi="Times New Roman" w:cs="Times New Roman"/>
          <w:sz w:val="24"/>
          <w:szCs w:val="24"/>
        </w:rPr>
        <w:t>relief sought. To establish a probable right to relief, Plaintiffs must demonstrate</w:t>
      </w:r>
      <w:r w:rsidR="00AA5F41" w:rsidRPr="00363E3F">
        <w:rPr>
          <w:rFonts w:ascii="Times New Roman" w:hAnsi="Times New Roman" w:cs="Times New Roman"/>
          <w:sz w:val="24"/>
          <w:szCs w:val="24"/>
        </w:rPr>
        <w:t xml:space="preserve"> </w:t>
      </w:r>
      <w:r w:rsidR="00A531E8" w:rsidRPr="00363E3F">
        <w:rPr>
          <w:rFonts w:ascii="Times New Roman" w:hAnsi="Times New Roman" w:cs="Times New Roman"/>
          <w:sz w:val="24"/>
          <w:szCs w:val="24"/>
        </w:rPr>
        <w:t xml:space="preserve">“both </w:t>
      </w:r>
      <w:r w:rsidR="00AA5F41" w:rsidRPr="00363E3F">
        <w:rPr>
          <w:rFonts w:ascii="Times New Roman" w:hAnsi="Times New Roman" w:cs="Times New Roman"/>
          <w:sz w:val="24"/>
          <w:szCs w:val="24"/>
        </w:rPr>
        <w:t xml:space="preserve">standing </w:t>
      </w:r>
      <w:r w:rsidR="00A531E8" w:rsidRPr="00363E3F">
        <w:rPr>
          <w:rFonts w:ascii="Times New Roman" w:hAnsi="Times New Roman" w:cs="Times New Roman"/>
          <w:sz w:val="24"/>
          <w:szCs w:val="24"/>
        </w:rPr>
        <w:t xml:space="preserve">to bring their claims </w:t>
      </w:r>
      <w:r w:rsidR="00AA5F41" w:rsidRPr="00363E3F">
        <w:rPr>
          <w:rFonts w:ascii="Times New Roman" w:hAnsi="Times New Roman" w:cs="Times New Roman"/>
          <w:sz w:val="24"/>
          <w:szCs w:val="24"/>
        </w:rPr>
        <w:t>and</w:t>
      </w:r>
      <w:r w:rsidRPr="00363E3F">
        <w:rPr>
          <w:rFonts w:ascii="Times New Roman" w:hAnsi="Times New Roman" w:cs="Times New Roman"/>
          <w:sz w:val="24"/>
          <w:szCs w:val="24"/>
        </w:rPr>
        <w:t xml:space="preserve"> that the claims will </w:t>
      </w:r>
      <w:r w:rsidRPr="00363E3F">
        <w:rPr>
          <w:rFonts w:ascii="Times New Roman" w:hAnsi="Times New Roman" w:cs="Times New Roman"/>
          <w:sz w:val="24"/>
          <w:szCs w:val="24"/>
        </w:rPr>
        <w:lastRenderedPageBreak/>
        <w:t>probably succeed on the merits.</w:t>
      </w:r>
      <w:r w:rsidR="00C57EE4" w:rsidRPr="00363E3F">
        <w:rPr>
          <w:rFonts w:ascii="Times New Roman" w:hAnsi="Times New Roman" w:cs="Times New Roman"/>
          <w:sz w:val="24"/>
          <w:szCs w:val="24"/>
        </w:rPr>
        <w:t>”</w:t>
      </w:r>
      <w:r w:rsidR="00567DF3" w:rsidRPr="00363E3F">
        <w:rPr>
          <w:rFonts w:ascii="Times New Roman" w:hAnsi="Times New Roman" w:cs="Times New Roman"/>
          <w:sz w:val="24"/>
          <w:szCs w:val="24"/>
        </w:rPr>
        <w:t xml:space="preserve"> </w:t>
      </w:r>
      <w:r w:rsidR="00D67209" w:rsidRPr="00363E3F">
        <w:rPr>
          <w:rFonts w:ascii="Times New Roman" w:eastAsia="Times New Roman" w:hAnsi="Times New Roman" w:cs="Times New Roman"/>
          <w:i/>
          <w:iCs/>
          <w:sz w:val="24"/>
          <w:szCs w:val="24"/>
        </w:rPr>
        <w:t>Abbott v. Anti-Defamation League Austin, Sw., &amp; Texoma Regions</w:t>
      </w:r>
      <w:r w:rsidR="00D67209" w:rsidRPr="00363E3F">
        <w:rPr>
          <w:rFonts w:ascii="Times New Roman" w:eastAsia="Times New Roman" w:hAnsi="Times New Roman" w:cs="Times New Roman"/>
          <w:sz w:val="24"/>
          <w:szCs w:val="24"/>
        </w:rPr>
        <w:t xml:space="preserve">, 610 S.W.3d 911, 917 (Tex. 2020).  </w:t>
      </w:r>
      <w:r w:rsidRPr="00363E3F">
        <w:rPr>
          <w:rFonts w:ascii="Times New Roman" w:eastAsia="Times New Roman" w:hAnsi="Times New Roman" w:cs="Times New Roman"/>
          <w:sz w:val="24"/>
          <w:szCs w:val="24"/>
        </w:rPr>
        <w:t xml:space="preserve">However, as stated above, Plaintiffs are not required to establish that they will prevail at trial to obtain a temporary injunction. </w:t>
      </w:r>
      <w:r w:rsidRPr="00363E3F">
        <w:rPr>
          <w:rFonts w:ascii="Times New Roman" w:eastAsia="Times New Roman" w:hAnsi="Times New Roman" w:cs="Times New Roman"/>
          <w:i/>
          <w:iCs/>
          <w:sz w:val="24"/>
          <w:szCs w:val="24"/>
        </w:rPr>
        <w:t>Butnaru</w:t>
      </w:r>
      <w:r w:rsidRPr="00363E3F">
        <w:rPr>
          <w:rFonts w:ascii="Times New Roman" w:eastAsia="Times New Roman" w:hAnsi="Times New Roman" w:cs="Times New Roman"/>
          <w:sz w:val="24"/>
          <w:szCs w:val="24"/>
        </w:rPr>
        <w:t>, 84 S.W.3d</w:t>
      </w:r>
      <w:r w:rsidRPr="00363E3F">
        <w:rPr>
          <w:rFonts w:ascii="Times New Roman" w:eastAsia="Times New Roman" w:hAnsi="Times New Roman" w:cs="Times New Roman"/>
          <w:i/>
          <w:iCs/>
          <w:sz w:val="24"/>
          <w:szCs w:val="24"/>
        </w:rPr>
        <w:t xml:space="preserve"> </w:t>
      </w:r>
      <w:r w:rsidRPr="00363E3F">
        <w:rPr>
          <w:rFonts w:ascii="Times New Roman" w:eastAsia="Times New Roman" w:hAnsi="Times New Roman" w:cs="Times New Roman"/>
          <w:sz w:val="24"/>
          <w:szCs w:val="24"/>
        </w:rPr>
        <w:t>at 211.</w:t>
      </w:r>
    </w:p>
    <w:p w14:paraId="4F4B2696" w14:textId="77777777" w:rsidR="00AA5F41" w:rsidRPr="00363E3F" w:rsidRDefault="00354D78" w:rsidP="00D86931">
      <w:pPr>
        <w:pStyle w:val="Heading3"/>
        <w:spacing w:before="0" w:after="240"/>
      </w:pPr>
      <w:bookmarkStart w:id="12" w:name="_Toc208320134"/>
      <w:r w:rsidRPr="00363E3F">
        <w:t xml:space="preserve">B.1. </w:t>
      </w:r>
      <w:r w:rsidRPr="00363E3F">
        <w:tab/>
      </w:r>
      <w:r w:rsidR="00AA5F41" w:rsidRPr="00363E3F">
        <w:t xml:space="preserve">Plaintiffs </w:t>
      </w:r>
      <w:r w:rsidRPr="00363E3F">
        <w:t>h</w:t>
      </w:r>
      <w:r w:rsidR="00AA5F41" w:rsidRPr="00363E3F">
        <w:t xml:space="preserve">ave </w:t>
      </w:r>
      <w:r w:rsidRPr="00363E3F">
        <w:t>s</w:t>
      </w:r>
      <w:r w:rsidR="00AA5F41" w:rsidRPr="00363E3F">
        <w:t>tanding.</w:t>
      </w:r>
      <w:bookmarkEnd w:id="12"/>
    </w:p>
    <w:p w14:paraId="111432AB" w14:textId="6A4299FB" w:rsidR="009E20C3" w:rsidRPr="00363E3F" w:rsidRDefault="00AA5F41" w:rsidP="002D0575">
      <w:pPr>
        <w:pStyle w:val="ListParagraph"/>
        <w:numPr>
          <w:ilvl w:val="0"/>
          <w:numId w:val="5"/>
        </w:numPr>
        <w:spacing w:after="0" w:line="480" w:lineRule="auto"/>
        <w:ind w:left="0" w:firstLine="720"/>
        <w:jc w:val="both"/>
        <w:rPr>
          <w:rFonts w:ascii="Times New Roman" w:eastAsia="Times New Roman" w:hAnsi="Times New Roman" w:cs="Times New Roman"/>
          <w:b/>
          <w:bCs/>
          <w:i/>
          <w:iCs/>
          <w:sz w:val="24"/>
          <w:szCs w:val="24"/>
        </w:rPr>
      </w:pPr>
      <w:r w:rsidRPr="00363E3F">
        <w:rPr>
          <w:rFonts w:ascii="Times New Roman" w:eastAsia="Times New Roman" w:hAnsi="Times New Roman" w:cs="Times New Roman"/>
          <w:sz w:val="24"/>
          <w:szCs w:val="24"/>
        </w:rPr>
        <w:t>While only one plaintiff needs to establish standing for declaratory or injunctive relief, all Plaintiffs have standing</w:t>
      </w:r>
      <w:r w:rsidR="001C5DD2" w:rsidRPr="00363E3F">
        <w:rPr>
          <w:rFonts w:ascii="Times New Roman" w:eastAsia="Times New Roman" w:hAnsi="Times New Roman" w:cs="Times New Roman"/>
          <w:sz w:val="24"/>
          <w:szCs w:val="24"/>
        </w:rPr>
        <w:t xml:space="preserve"> here</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i/>
          <w:iCs/>
          <w:sz w:val="24"/>
          <w:szCs w:val="24"/>
        </w:rPr>
        <w:t>Andrade v. NAACP of Austin</w:t>
      </w:r>
      <w:r w:rsidRPr="00363E3F">
        <w:rPr>
          <w:rFonts w:ascii="Times New Roman" w:eastAsia="Times New Roman" w:hAnsi="Times New Roman" w:cs="Times New Roman"/>
          <w:sz w:val="24"/>
          <w:szCs w:val="24"/>
        </w:rPr>
        <w:t xml:space="preserve">, 345 S.W.3d 1, 6 (Tex. 2011). </w:t>
      </w:r>
      <w:r w:rsidR="06D4863D" w:rsidRPr="00363E3F">
        <w:rPr>
          <w:rFonts w:ascii="Times New Roman" w:eastAsia="Times New Roman" w:hAnsi="Times New Roman" w:cs="Times New Roman"/>
          <w:color w:val="000000" w:themeColor="text1"/>
          <w:sz w:val="24"/>
          <w:szCs w:val="24"/>
        </w:rPr>
        <w:t xml:space="preserve"> </w:t>
      </w:r>
      <w:r w:rsidR="00354D78" w:rsidRPr="00363E3F">
        <w:rPr>
          <w:rFonts w:ascii="Times New Roman" w:eastAsia="Times New Roman" w:hAnsi="Times New Roman" w:cs="Times New Roman"/>
          <w:color w:val="000000" w:themeColor="text1"/>
          <w:sz w:val="24"/>
          <w:szCs w:val="24"/>
        </w:rPr>
        <w:t xml:space="preserve">As the </w:t>
      </w:r>
      <w:r w:rsidR="06D4863D" w:rsidRPr="00363E3F">
        <w:rPr>
          <w:rFonts w:ascii="Times New Roman" w:eastAsia="Times New Roman" w:hAnsi="Times New Roman" w:cs="Times New Roman"/>
          <w:color w:val="000000" w:themeColor="text1"/>
          <w:sz w:val="24"/>
          <w:szCs w:val="24"/>
        </w:rPr>
        <w:t xml:space="preserve">Texas Supreme Court </w:t>
      </w:r>
      <w:r w:rsidR="001971EE" w:rsidRPr="00363E3F">
        <w:rPr>
          <w:rFonts w:ascii="Times New Roman" w:eastAsia="Times New Roman" w:hAnsi="Times New Roman" w:cs="Times New Roman"/>
          <w:color w:val="000000" w:themeColor="text1"/>
          <w:sz w:val="24"/>
          <w:szCs w:val="24"/>
        </w:rPr>
        <w:t xml:space="preserve">has </w:t>
      </w:r>
      <w:r w:rsidR="06D4863D" w:rsidRPr="00363E3F">
        <w:rPr>
          <w:rFonts w:ascii="Times New Roman" w:eastAsia="Times New Roman" w:hAnsi="Times New Roman" w:cs="Times New Roman"/>
          <w:color w:val="000000" w:themeColor="text1"/>
          <w:sz w:val="24"/>
          <w:szCs w:val="24"/>
        </w:rPr>
        <w:t>explained, an association has standing to sue on behalf of its members</w:t>
      </w:r>
      <w:r w:rsidR="004619CE" w:rsidRPr="00363E3F">
        <w:rPr>
          <w:rFonts w:ascii="Times New Roman" w:eastAsia="Times New Roman" w:hAnsi="Times New Roman" w:cs="Times New Roman"/>
          <w:color w:val="000000" w:themeColor="text1"/>
          <w:sz w:val="24"/>
          <w:szCs w:val="24"/>
        </w:rPr>
        <w:t>—“</w:t>
      </w:r>
      <w:r w:rsidR="00CC2E72" w:rsidRPr="00363E3F">
        <w:rPr>
          <w:rFonts w:ascii="Times New Roman" w:eastAsia="Times New Roman" w:hAnsi="Times New Roman" w:cs="Times New Roman"/>
          <w:color w:val="000000" w:themeColor="text1"/>
          <w:sz w:val="24"/>
          <w:szCs w:val="24"/>
        </w:rPr>
        <w:t>associational standing”—</w:t>
      </w:r>
      <w:r w:rsidR="06D4863D" w:rsidRPr="00363E3F">
        <w:rPr>
          <w:rFonts w:ascii="Times New Roman" w:eastAsia="Times New Roman" w:hAnsi="Times New Roman" w:cs="Times New Roman"/>
          <w:color w:val="000000" w:themeColor="text1"/>
          <w:sz w:val="24"/>
          <w:szCs w:val="24"/>
        </w:rPr>
        <w:t xml:space="preserve">when </w:t>
      </w:r>
      <w:r w:rsidR="00895669" w:rsidRPr="00363E3F">
        <w:rPr>
          <w:rFonts w:ascii="Times New Roman" w:eastAsia="Times New Roman" w:hAnsi="Times New Roman" w:cs="Times New Roman"/>
          <w:color w:val="000000" w:themeColor="text1"/>
          <w:sz w:val="24"/>
          <w:szCs w:val="24"/>
        </w:rPr>
        <w:t>“‘</w:t>
      </w:r>
      <w:r w:rsidR="06D4863D" w:rsidRPr="00363E3F">
        <w:rPr>
          <w:rFonts w:ascii="Times New Roman" w:eastAsia="Times New Roman" w:hAnsi="Times New Roman" w:cs="Times New Roman"/>
          <w:color w:val="000000" w:themeColor="text1"/>
          <w:sz w:val="24"/>
          <w:szCs w:val="24"/>
        </w:rPr>
        <w:t>(a) its members would otherwise have standing to sue in their own right; (b) the interests it seeks to protect are germane to the organization</w:t>
      </w:r>
      <w:r w:rsidR="00C57EE4" w:rsidRPr="00363E3F">
        <w:rPr>
          <w:rFonts w:ascii="Times New Roman" w:eastAsia="Times New Roman" w:hAnsi="Times New Roman" w:cs="Times New Roman"/>
          <w:color w:val="000000" w:themeColor="text1"/>
          <w:sz w:val="24"/>
          <w:szCs w:val="24"/>
        </w:rPr>
        <w:t>’</w:t>
      </w:r>
      <w:r w:rsidR="06D4863D" w:rsidRPr="00363E3F">
        <w:rPr>
          <w:rFonts w:ascii="Times New Roman" w:eastAsia="Times New Roman" w:hAnsi="Times New Roman" w:cs="Times New Roman"/>
          <w:color w:val="000000" w:themeColor="text1"/>
          <w:sz w:val="24"/>
          <w:szCs w:val="24"/>
        </w:rPr>
        <w:t>s purpose; and (c) neither the claim asserted nor the relief requested requires the participation of individual members in the lawsuit.</w:t>
      </w:r>
      <w:r w:rsidR="00895669" w:rsidRPr="00363E3F">
        <w:rPr>
          <w:rFonts w:ascii="Times New Roman" w:eastAsia="Times New Roman" w:hAnsi="Times New Roman" w:cs="Times New Roman"/>
          <w:color w:val="000000" w:themeColor="text1"/>
          <w:sz w:val="24"/>
          <w:szCs w:val="24"/>
        </w:rPr>
        <w:t>’</w:t>
      </w:r>
      <w:r w:rsidR="00C57EE4" w:rsidRPr="00363E3F">
        <w:rPr>
          <w:rFonts w:ascii="Times New Roman" w:eastAsia="Times New Roman" w:hAnsi="Times New Roman" w:cs="Times New Roman"/>
          <w:color w:val="000000" w:themeColor="text1"/>
          <w:sz w:val="24"/>
          <w:szCs w:val="24"/>
        </w:rPr>
        <w:t>”</w:t>
      </w:r>
      <w:r w:rsidR="06D4863D" w:rsidRPr="00363E3F">
        <w:rPr>
          <w:rFonts w:ascii="Times New Roman" w:eastAsia="Times New Roman" w:hAnsi="Times New Roman" w:cs="Times New Roman"/>
          <w:color w:val="000000" w:themeColor="text1"/>
          <w:sz w:val="24"/>
          <w:szCs w:val="24"/>
        </w:rPr>
        <w:t xml:space="preserve"> </w:t>
      </w:r>
      <w:r w:rsidR="06D4863D" w:rsidRPr="00363E3F">
        <w:rPr>
          <w:rFonts w:ascii="Times New Roman" w:eastAsia="Times New Roman" w:hAnsi="Times New Roman" w:cs="Times New Roman"/>
          <w:i/>
          <w:iCs/>
          <w:color w:val="212121"/>
          <w:sz w:val="24"/>
          <w:szCs w:val="24"/>
        </w:rPr>
        <w:t>Tex. Ass</w:t>
      </w:r>
      <w:r w:rsidR="00C57EE4" w:rsidRPr="00363E3F">
        <w:rPr>
          <w:rFonts w:ascii="Times New Roman" w:eastAsia="Times New Roman" w:hAnsi="Times New Roman" w:cs="Times New Roman"/>
          <w:i/>
          <w:iCs/>
          <w:color w:val="212121"/>
          <w:sz w:val="24"/>
          <w:szCs w:val="24"/>
        </w:rPr>
        <w:t>’</w:t>
      </w:r>
      <w:r w:rsidR="06D4863D" w:rsidRPr="00363E3F">
        <w:rPr>
          <w:rFonts w:ascii="Times New Roman" w:eastAsia="Times New Roman" w:hAnsi="Times New Roman" w:cs="Times New Roman"/>
          <w:i/>
          <w:iCs/>
          <w:color w:val="212121"/>
          <w:sz w:val="24"/>
          <w:szCs w:val="24"/>
        </w:rPr>
        <w:t>n of Bus. v. Tex. Air Control Bd.</w:t>
      </w:r>
      <w:r w:rsidR="06D4863D" w:rsidRPr="00363E3F">
        <w:rPr>
          <w:rFonts w:ascii="Times New Roman" w:eastAsia="Times New Roman" w:hAnsi="Times New Roman" w:cs="Times New Roman"/>
          <w:color w:val="000000" w:themeColor="text1"/>
          <w:sz w:val="24"/>
          <w:szCs w:val="24"/>
        </w:rPr>
        <w:t>, 852 S.W.2d 440, 447 (Tex. 1993)</w:t>
      </w:r>
      <w:r w:rsidR="00895669" w:rsidRPr="00363E3F">
        <w:rPr>
          <w:rFonts w:ascii="Times New Roman" w:eastAsia="Times New Roman" w:hAnsi="Times New Roman" w:cs="Times New Roman"/>
          <w:color w:val="000000" w:themeColor="text1"/>
          <w:sz w:val="24"/>
          <w:szCs w:val="24"/>
        </w:rPr>
        <w:t xml:space="preserve"> (quoting </w:t>
      </w:r>
      <w:r w:rsidR="00895669" w:rsidRPr="00363E3F">
        <w:rPr>
          <w:rFonts w:ascii="Times New Roman" w:eastAsia="Times New Roman" w:hAnsi="Times New Roman" w:cs="Times New Roman"/>
          <w:i/>
          <w:iCs/>
          <w:color w:val="000000" w:themeColor="text1"/>
          <w:sz w:val="24"/>
          <w:szCs w:val="24"/>
        </w:rPr>
        <w:t>Hunt v. Wash</w:t>
      </w:r>
      <w:r w:rsidR="00EC3004" w:rsidRPr="00363E3F">
        <w:rPr>
          <w:rFonts w:ascii="Times New Roman" w:eastAsia="Times New Roman" w:hAnsi="Times New Roman" w:cs="Times New Roman"/>
          <w:i/>
          <w:iCs/>
          <w:color w:val="000000" w:themeColor="text1"/>
          <w:sz w:val="24"/>
          <w:szCs w:val="24"/>
        </w:rPr>
        <w:t>.</w:t>
      </w:r>
      <w:r w:rsidR="00895669" w:rsidRPr="00363E3F">
        <w:rPr>
          <w:rFonts w:ascii="Times New Roman" w:eastAsia="Times New Roman" w:hAnsi="Times New Roman" w:cs="Times New Roman"/>
          <w:i/>
          <w:iCs/>
          <w:color w:val="000000" w:themeColor="text1"/>
          <w:sz w:val="24"/>
          <w:szCs w:val="24"/>
        </w:rPr>
        <w:t xml:space="preserve"> State Apple Advertising Comm</w:t>
      </w:r>
      <w:r w:rsidR="00EC3004" w:rsidRPr="00363E3F">
        <w:rPr>
          <w:rFonts w:ascii="Times New Roman" w:eastAsia="Times New Roman" w:hAnsi="Times New Roman" w:cs="Times New Roman"/>
          <w:i/>
          <w:iCs/>
          <w:color w:val="000000" w:themeColor="text1"/>
          <w:sz w:val="24"/>
          <w:szCs w:val="24"/>
        </w:rPr>
        <w:t>’</w:t>
      </w:r>
      <w:r w:rsidR="00895669" w:rsidRPr="00363E3F">
        <w:rPr>
          <w:rFonts w:ascii="Times New Roman" w:eastAsia="Times New Roman" w:hAnsi="Times New Roman" w:cs="Times New Roman"/>
          <w:i/>
          <w:iCs/>
          <w:color w:val="000000" w:themeColor="text1"/>
          <w:sz w:val="24"/>
          <w:szCs w:val="24"/>
        </w:rPr>
        <w:t>n</w:t>
      </w:r>
      <w:r w:rsidR="00895669" w:rsidRPr="00363E3F">
        <w:rPr>
          <w:rFonts w:ascii="Times New Roman" w:eastAsia="Times New Roman" w:hAnsi="Times New Roman" w:cs="Times New Roman"/>
          <w:color w:val="000000" w:themeColor="text1"/>
          <w:sz w:val="24"/>
          <w:szCs w:val="24"/>
        </w:rPr>
        <w:t>, 432 U.S. 333, 343 (1977)).</w:t>
      </w:r>
      <w:r w:rsidR="06D4863D" w:rsidRPr="00363E3F">
        <w:rPr>
          <w:rFonts w:ascii="Times New Roman" w:eastAsia="Times New Roman" w:hAnsi="Times New Roman" w:cs="Times New Roman"/>
          <w:color w:val="000000" w:themeColor="text1"/>
          <w:sz w:val="24"/>
          <w:szCs w:val="24"/>
        </w:rPr>
        <w:t xml:space="preserve"> </w:t>
      </w:r>
      <w:r w:rsidR="00171499" w:rsidRPr="00363E3F">
        <w:rPr>
          <w:rFonts w:ascii="Times New Roman" w:eastAsia="Times New Roman" w:hAnsi="Times New Roman" w:cs="Times New Roman"/>
          <w:sz w:val="24"/>
          <w:szCs w:val="24"/>
        </w:rPr>
        <w:t>Plaintiffs satisfy this test.</w:t>
      </w:r>
      <w:bookmarkStart w:id="13" w:name="_Hlk207537781"/>
    </w:p>
    <w:p w14:paraId="4EE88C5B" w14:textId="17889ABF" w:rsidR="00171499" w:rsidRPr="00363E3F" w:rsidRDefault="00D93779" w:rsidP="002D0575">
      <w:pPr>
        <w:pStyle w:val="ListParagraph"/>
        <w:numPr>
          <w:ilvl w:val="0"/>
          <w:numId w:val="5"/>
        </w:numPr>
        <w:spacing w:line="480" w:lineRule="auto"/>
        <w:ind w:left="0" w:firstLine="720"/>
        <w:jc w:val="both"/>
        <w:rPr>
          <w:rFonts w:ascii="Times New Roman" w:hAnsi="Times New Roman" w:cs="Times New Roman"/>
          <w:sz w:val="24"/>
          <w:szCs w:val="24"/>
        </w:rPr>
      </w:pPr>
      <w:bookmarkStart w:id="14" w:name="_Hlk207537789"/>
      <w:bookmarkEnd w:id="13"/>
      <w:r w:rsidRPr="00363E3F">
        <w:rPr>
          <w:rFonts w:ascii="Times New Roman" w:eastAsia="Times New Roman" w:hAnsi="Times New Roman" w:cs="Times New Roman"/>
          <w:sz w:val="24"/>
          <w:szCs w:val="24"/>
        </w:rPr>
        <w:t>To start,</w:t>
      </w:r>
      <w:r w:rsidR="00E20522" w:rsidRPr="00363E3F">
        <w:rPr>
          <w:rFonts w:ascii="Times New Roman" w:eastAsia="Times New Roman" w:hAnsi="Times New Roman" w:cs="Times New Roman"/>
          <w:sz w:val="24"/>
          <w:szCs w:val="24"/>
        </w:rPr>
        <w:t xml:space="preserve"> </w:t>
      </w:r>
      <w:r w:rsidR="00F56727" w:rsidRPr="00363E3F">
        <w:rPr>
          <w:rFonts w:ascii="Times New Roman" w:eastAsia="Times New Roman" w:hAnsi="Times New Roman" w:cs="Times New Roman"/>
          <w:sz w:val="24"/>
          <w:szCs w:val="24"/>
        </w:rPr>
        <w:t>each</w:t>
      </w:r>
      <w:r w:rsidR="00594366" w:rsidRPr="00363E3F">
        <w:rPr>
          <w:rFonts w:ascii="Times New Roman" w:eastAsia="Times New Roman" w:hAnsi="Times New Roman" w:cs="Times New Roman"/>
          <w:sz w:val="24"/>
          <w:szCs w:val="24"/>
        </w:rPr>
        <w:t xml:space="preserve"> Plaintiff</w:t>
      </w:r>
      <w:r w:rsidR="00F56727" w:rsidRPr="00363E3F">
        <w:rPr>
          <w:rFonts w:ascii="Times New Roman" w:eastAsia="Times New Roman" w:hAnsi="Times New Roman" w:cs="Times New Roman"/>
          <w:sz w:val="24"/>
          <w:szCs w:val="24"/>
        </w:rPr>
        <w:t xml:space="preserve"> has members who </w:t>
      </w:r>
      <w:r w:rsidR="001C7EC0" w:rsidRPr="00363E3F">
        <w:rPr>
          <w:rFonts w:ascii="Times New Roman" w:eastAsia="Times New Roman" w:hAnsi="Times New Roman" w:cs="Times New Roman"/>
          <w:sz w:val="24"/>
          <w:szCs w:val="24"/>
        </w:rPr>
        <w:t>would have standing to sue in their own right because they have</w:t>
      </w:r>
      <w:r w:rsidR="00594366" w:rsidRPr="00363E3F">
        <w:rPr>
          <w:rFonts w:ascii="Times New Roman" w:eastAsia="Times New Roman" w:hAnsi="Times New Roman" w:cs="Times New Roman"/>
          <w:sz w:val="24"/>
          <w:szCs w:val="24"/>
        </w:rPr>
        <w:t xml:space="preserve"> suffered</w:t>
      </w:r>
      <w:r w:rsidR="00CD4D71" w:rsidRPr="00363E3F">
        <w:rPr>
          <w:rFonts w:ascii="Times New Roman" w:eastAsia="Times New Roman" w:hAnsi="Times New Roman" w:cs="Times New Roman"/>
          <w:sz w:val="24"/>
          <w:szCs w:val="24"/>
        </w:rPr>
        <w:t>,</w:t>
      </w:r>
      <w:r w:rsidR="001C7EC0" w:rsidRPr="00363E3F">
        <w:rPr>
          <w:rFonts w:ascii="Times New Roman" w:eastAsia="Times New Roman" w:hAnsi="Times New Roman" w:cs="Times New Roman"/>
          <w:sz w:val="24"/>
          <w:szCs w:val="24"/>
        </w:rPr>
        <w:t xml:space="preserve"> </w:t>
      </w:r>
      <w:r w:rsidR="0079734A" w:rsidRPr="00363E3F">
        <w:rPr>
          <w:rFonts w:ascii="Times New Roman" w:eastAsia="Times New Roman" w:hAnsi="Times New Roman" w:cs="Times New Roman"/>
          <w:sz w:val="24"/>
          <w:szCs w:val="24"/>
        </w:rPr>
        <w:t xml:space="preserve">or imminently will </w:t>
      </w:r>
      <w:r w:rsidR="00F56727" w:rsidRPr="00363E3F">
        <w:rPr>
          <w:rFonts w:ascii="Times New Roman" w:eastAsia="Times New Roman" w:hAnsi="Times New Roman" w:cs="Times New Roman"/>
          <w:sz w:val="24"/>
          <w:szCs w:val="24"/>
        </w:rPr>
        <w:t>suffer concrete injuries that are traceable to and redressable by Defendants</w:t>
      </w:r>
      <w:r w:rsidR="0079734A" w:rsidRPr="00363E3F">
        <w:rPr>
          <w:rFonts w:ascii="Times New Roman" w:eastAsia="Times New Roman" w:hAnsi="Times New Roman" w:cs="Times New Roman"/>
          <w:sz w:val="24"/>
          <w:szCs w:val="24"/>
        </w:rPr>
        <w:t xml:space="preserve"> with respect to </w:t>
      </w:r>
      <w:r w:rsidR="00470DE0" w:rsidRPr="00363E3F">
        <w:rPr>
          <w:rFonts w:ascii="Times New Roman" w:eastAsia="Times New Roman" w:hAnsi="Times New Roman" w:cs="Times New Roman"/>
          <w:sz w:val="24"/>
          <w:szCs w:val="24"/>
        </w:rPr>
        <w:t xml:space="preserve">each </w:t>
      </w:r>
      <w:r w:rsidR="0079734A" w:rsidRPr="00363E3F">
        <w:rPr>
          <w:rFonts w:ascii="Times New Roman" w:eastAsia="Times New Roman" w:hAnsi="Times New Roman" w:cs="Times New Roman"/>
          <w:sz w:val="24"/>
          <w:szCs w:val="24"/>
        </w:rPr>
        <w:t>of Plaintiffs’ claims</w:t>
      </w:r>
      <w:r w:rsidR="00E736C8" w:rsidRPr="00363E3F">
        <w:rPr>
          <w:rFonts w:ascii="Times New Roman" w:eastAsia="Times New Roman" w:hAnsi="Times New Roman" w:cs="Times New Roman"/>
          <w:sz w:val="24"/>
          <w:szCs w:val="24"/>
        </w:rPr>
        <w:t>.</w:t>
      </w:r>
      <w:r w:rsidR="00942965" w:rsidRPr="00363E3F">
        <w:rPr>
          <w:rFonts w:ascii="Times New Roman" w:eastAsia="Times New Roman" w:hAnsi="Times New Roman" w:cs="Times New Roman"/>
          <w:sz w:val="24"/>
          <w:szCs w:val="24"/>
        </w:rPr>
        <w:t xml:space="preserve"> </w:t>
      </w:r>
      <w:r w:rsidR="00942965" w:rsidRPr="00363E3F">
        <w:rPr>
          <w:rFonts w:ascii="Times New Roman" w:eastAsia="Times New Roman" w:hAnsi="Times New Roman" w:cs="Times New Roman"/>
          <w:i/>
          <w:iCs/>
          <w:sz w:val="24"/>
          <w:szCs w:val="24"/>
        </w:rPr>
        <w:t>See Meyers v. JDC/Firethorne, Ltd.</w:t>
      </w:r>
      <w:r w:rsidR="00942965" w:rsidRPr="00363E3F">
        <w:rPr>
          <w:rFonts w:ascii="Times New Roman" w:eastAsia="Times New Roman" w:hAnsi="Times New Roman" w:cs="Times New Roman"/>
          <w:sz w:val="24"/>
          <w:szCs w:val="24"/>
        </w:rPr>
        <w:t>, 548 S.W.3d 477, 484 (Tex. 2018).</w:t>
      </w:r>
      <w:r w:rsidR="00C610F9" w:rsidRPr="00363E3F">
        <w:rPr>
          <w:rFonts w:ascii="Times New Roman" w:eastAsia="Times New Roman" w:hAnsi="Times New Roman" w:cs="Times New Roman"/>
          <w:sz w:val="24"/>
          <w:szCs w:val="24"/>
        </w:rPr>
        <w:t xml:space="preserve"> </w:t>
      </w:r>
      <w:r w:rsidR="00E5287C" w:rsidRPr="00363E3F">
        <w:rPr>
          <w:rFonts w:ascii="Times New Roman" w:eastAsia="Times New Roman" w:hAnsi="Times New Roman" w:cs="Times New Roman"/>
          <w:i/>
          <w:iCs/>
          <w:sz w:val="24"/>
          <w:szCs w:val="24"/>
        </w:rPr>
        <w:t>First</w:t>
      </w:r>
      <w:r w:rsidR="00E5287C" w:rsidRPr="00363E3F">
        <w:rPr>
          <w:rFonts w:ascii="Times New Roman" w:eastAsia="Times New Roman" w:hAnsi="Times New Roman" w:cs="Times New Roman"/>
          <w:sz w:val="24"/>
          <w:szCs w:val="24"/>
        </w:rPr>
        <w:t>, b</w:t>
      </w:r>
      <w:bookmarkEnd w:id="14"/>
      <w:r w:rsidR="00A83FF7" w:rsidRPr="00363E3F">
        <w:rPr>
          <w:rFonts w:ascii="Times New Roman" w:hAnsi="Times New Roman" w:cs="Times New Roman"/>
          <w:sz w:val="24"/>
          <w:szCs w:val="24"/>
        </w:rPr>
        <w:t xml:space="preserve">oth LULAC Council 4568 and LWV Tarrant County have </w:t>
      </w:r>
      <w:r w:rsidR="00E5287C" w:rsidRPr="00363E3F">
        <w:rPr>
          <w:rFonts w:ascii="Times New Roman" w:hAnsi="Times New Roman" w:cs="Times New Roman"/>
          <w:sz w:val="24"/>
          <w:szCs w:val="24"/>
        </w:rPr>
        <w:t xml:space="preserve">members who were </w:t>
      </w:r>
      <w:r w:rsidR="00A83FF7" w:rsidRPr="00363E3F">
        <w:rPr>
          <w:rFonts w:ascii="Times New Roman" w:hAnsi="Times New Roman" w:cs="Times New Roman"/>
          <w:sz w:val="24"/>
          <w:szCs w:val="24"/>
        </w:rPr>
        <w:t xml:space="preserve">harmed by Defendants’ </w:t>
      </w:r>
      <w:r w:rsidR="00BF0222" w:rsidRPr="00363E3F">
        <w:rPr>
          <w:rFonts w:ascii="Times New Roman" w:hAnsi="Times New Roman" w:cs="Times New Roman"/>
          <w:sz w:val="24"/>
          <w:szCs w:val="24"/>
        </w:rPr>
        <w:t xml:space="preserve">failure </w:t>
      </w:r>
      <w:r w:rsidR="005205BF" w:rsidRPr="00363E3F">
        <w:rPr>
          <w:rFonts w:ascii="Times New Roman" w:hAnsi="Times New Roman" w:cs="Times New Roman"/>
          <w:sz w:val="24"/>
          <w:szCs w:val="24"/>
        </w:rPr>
        <w:t xml:space="preserve">to </w:t>
      </w:r>
      <w:r w:rsidR="00BF0222" w:rsidRPr="00363E3F">
        <w:rPr>
          <w:rFonts w:ascii="Times New Roman" w:hAnsi="Times New Roman" w:cs="Times New Roman"/>
          <w:sz w:val="24"/>
          <w:szCs w:val="24"/>
        </w:rPr>
        <w:t>follow proper open-meeting requirements</w:t>
      </w:r>
      <w:r w:rsidR="00E736C8" w:rsidRPr="00363E3F">
        <w:rPr>
          <w:rFonts w:ascii="Times New Roman" w:hAnsi="Times New Roman" w:cs="Times New Roman"/>
          <w:sz w:val="24"/>
          <w:szCs w:val="24"/>
        </w:rPr>
        <w:t xml:space="preserve"> under TOMA</w:t>
      </w:r>
      <w:r w:rsidR="00C421E9" w:rsidRPr="00363E3F">
        <w:rPr>
          <w:rFonts w:ascii="Times New Roman" w:hAnsi="Times New Roman" w:cs="Times New Roman"/>
          <w:sz w:val="24"/>
          <w:szCs w:val="24"/>
        </w:rPr>
        <w:t>.</w:t>
      </w:r>
      <w:r w:rsidR="00EE04B6" w:rsidRPr="00363E3F">
        <w:rPr>
          <w:rStyle w:val="FootnoteReference"/>
          <w:rFonts w:ascii="Times New Roman" w:hAnsi="Times New Roman" w:cs="Times New Roman"/>
          <w:sz w:val="24"/>
          <w:szCs w:val="24"/>
        </w:rPr>
        <w:footnoteReference w:id="2"/>
      </w:r>
      <w:r w:rsidR="00C421E9" w:rsidRPr="00363E3F">
        <w:rPr>
          <w:rFonts w:ascii="Times New Roman" w:hAnsi="Times New Roman" w:cs="Times New Roman"/>
          <w:sz w:val="24"/>
          <w:szCs w:val="24"/>
        </w:rPr>
        <w:t xml:space="preserve"> </w:t>
      </w:r>
      <w:r w:rsidR="00C421E9" w:rsidRPr="00363E3F">
        <w:rPr>
          <w:rFonts w:ascii="Times New Roman" w:hAnsi="Times New Roman" w:cs="Times New Roman"/>
          <w:i/>
          <w:iCs/>
          <w:sz w:val="24"/>
          <w:szCs w:val="24"/>
        </w:rPr>
        <w:t>Second</w:t>
      </w:r>
      <w:r w:rsidR="00C421E9" w:rsidRPr="00363E3F">
        <w:rPr>
          <w:rFonts w:ascii="Times New Roman" w:hAnsi="Times New Roman" w:cs="Times New Roman"/>
          <w:sz w:val="24"/>
          <w:szCs w:val="24"/>
        </w:rPr>
        <w:t>, Plaintiffs</w:t>
      </w:r>
      <w:r w:rsidR="00C610F9" w:rsidRPr="00363E3F">
        <w:rPr>
          <w:rFonts w:ascii="Times New Roman" w:hAnsi="Times New Roman" w:cs="Times New Roman"/>
          <w:sz w:val="24"/>
          <w:szCs w:val="24"/>
        </w:rPr>
        <w:t xml:space="preserve"> </w:t>
      </w:r>
      <w:r w:rsidR="00C421E9" w:rsidRPr="00363E3F">
        <w:rPr>
          <w:rFonts w:ascii="Times New Roman" w:hAnsi="Times New Roman" w:cs="Times New Roman"/>
          <w:sz w:val="24"/>
          <w:szCs w:val="24"/>
        </w:rPr>
        <w:t xml:space="preserve">also have members who have been and will continue to be harmed by Defendants’ failure to </w:t>
      </w:r>
      <w:r w:rsidR="00F56727" w:rsidRPr="00363E3F">
        <w:rPr>
          <w:rFonts w:ascii="Times New Roman" w:hAnsi="Times New Roman" w:cs="Times New Roman"/>
          <w:sz w:val="24"/>
          <w:szCs w:val="24"/>
        </w:rPr>
        <w:t xml:space="preserve">carry out its redistricting plan with due </w:t>
      </w:r>
      <w:r w:rsidR="00F56727" w:rsidRPr="00363E3F">
        <w:rPr>
          <w:rFonts w:ascii="Times New Roman" w:hAnsi="Times New Roman" w:cs="Times New Roman"/>
          <w:sz w:val="24"/>
          <w:szCs w:val="24"/>
        </w:rPr>
        <w:lastRenderedPageBreak/>
        <w:t xml:space="preserve">regard to </w:t>
      </w:r>
      <w:r w:rsidR="00BF0222" w:rsidRPr="00363E3F">
        <w:rPr>
          <w:rFonts w:ascii="Times New Roman" w:hAnsi="Times New Roman" w:cs="Times New Roman"/>
          <w:sz w:val="24"/>
          <w:szCs w:val="24"/>
        </w:rPr>
        <w:t>“the convenience of the people”</w:t>
      </w:r>
      <w:r w:rsidR="00C610F9" w:rsidRPr="00363E3F">
        <w:rPr>
          <w:rFonts w:ascii="Times New Roman" w:hAnsi="Times New Roman" w:cs="Times New Roman"/>
          <w:sz w:val="24"/>
          <w:szCs w:val="24"/>
        </w:rPr>
        <w:t xml:space="preserve"> </w:t>
      </w:r>
      <w:r w:rsidR="00F56727" w:rsidRPr="00363E3F">
        <w:rPr>
          <w:rFonts w:ascii="Times New Roman" w:hAnsi="Times New Roman" w:cs="Times New Roman"/>
          <w:sz w:val="24"/>
          <w:szCs w:val="24"/>
        </w:rPr>
        <w:t xml:space="preserve">as required by </w:t>
      </w:r>
      <w:r w:rsidR="00C610F9" w:rsidRPr="00363E3F">
        <w:rPr>
          <w:rFonts w:ascii="Times New Roman" w:hAnsi="Times New Roman" w:cs="Times New Roman"/>
          <w:sz w:val="24"/>
          <w:szCs w:val="24"/>
        </w:rPr>
        <w:t>Article V, Section 18 of the Texas Constitution.</w:t>
      </w:r>
      <w:r w:rsidR="008B1417" w:rsidRPr="00363E3F">
        <w:rPr>
          <w:rFonts w:ascii="Times New Roman" w:hAnsi="Times New Roman" w:cs="Times New Roman"/>
          <w:sz w:val="24"/>
          <w:szCs w:val="24"/>
        </w:rPr>
        <w:t xml:space="preserve"> Dkt. 1, ¶</w:t>
      </w:r>
      <w:r w:rsidR="00B2747E" w:rsidRPr="00363E3F">
        <w:rPr>
          <w:rFonts w:ascii="Times New Roman" w:eastAsia="Times New Roman" w:hAnsi="Times New Roman" w:cs="Times New Roman"/>
          <w:sz w:val="24"/>
          <w:szCs w:val="24"/>
        </w:rPr>
        <w:t>¶</w:t>
      </w:r>
      <w:r w:rsidR="008B1417" w:rsidRPr="00363E3F">
        <w:rPr>
          <w:rFonts w:ascii="Times New Roman" w:hAnsi="Times New Roman" w:cs="Times New Roman"/>
          <w:sz w:val="24"/>
          <w:szCs w:val="24"/>
        </w:rPr>
        <w:t> </w:t>
      </w:r>
      <w:r w:rsidR="00B2747E" w:rsidRPr="00363E3F">
        <w:rPr>
          <w:rFonts w:ascii="Times New Roman" w:hAnsi="Times New Roman" w:cs="Times New Roman"/>
          <w:sz w:val="24"/>
          <w:szCs w:val="24"/>
        </w:rPr>
        <w:t>21</w:t>
      </w:r>
      <w:r w:rsidR="00B2747E" w:rsidRPr="00363E3F">
        <w:rPr>
          <w:rFonts w:ascii="Times New Roman" w:eastAsia="Times New Roman" w:hAnsi="Times New Roman" w:cs="Times New Roman"/>
          <w:bCs/>
          <w:sz w:val="24"/>
          <w:szCs w:val="24"/>
        </w:rPr>
        <w:t>–28</w:t>
      </w:r>
      <w:r w:rsidR="008B1417" w:rsidRPr="00363E3F">
        <w:rPr>
          <w:rFonts w:ascii="Times New Roman" w:hAnsi="Times New Roman" w:cs="Times New Roman"/>
          <w:sz w:val="24"/>
          <w:szCs w:val="24"/>
        </w:rPr>
        <w:t>;</w:t>
      </w:r>
      <w:r w:rsidR="00EE04B6" w:rsidRPr="00363E3F">
        <w:rPr>
          <w:rFonts w:ascii="Times New Roman" w:hAnsi="Times New Roman" w:cs="Times New Roman"/>
          <w:sz w:val="24"/>
          <w:szCs w:val="24"/>
        </w:rPr>
        <w:t xml:space="preserve"> </w:t>
      </w:r>
      <w:r w:rsidR="00A04800" w:rsidRPr="00363E3F">
        <w:rPr>
          <w:rFonts w:ascii="Times New Roman" w:eastAsia="Times New Roman" w:hAnsi="Times New Roman" w:cs="Times New Roman"/>
          <w:sz w:val="24"/>
          <w:szCs w:val="24"/>
        </w:rPr>
        <w:t>Mattern Decl. ¶¶ 20</w:t>
      </w:r>
      <w:r w:rsidR="00B34F8A" w:rsidRPr="00363E3F">
        <w:rPr>
          <w:rFonts w:ascii="Times New Roman" w:eastAsia="Times New Roman" w:hAnsi="Times New Roman" w:cs="Times New Roman"/>
          <w:sz w:val="24"/>
          <w:szCs w:val="24"/>
        </w:rPr>
        <w:t>-33</w:t>
      </w:r>
      <w:r w:rsidR="008B1417" w:rsidRPr="00363E3F">
        <w:rPr>
          <w:rFonts w:ascii="Times New Roman" w:hAnsi="Times New Roman" w:cs="Times New Roman"/>
          <w:sz w:val="24"/>
          <w:szCs w:val="24"/>
        </w:rPr>
        <w:t>.</w:t>
      </w:r>
      <w:r w:rsidR="008B1417" w:rsidRPr="00363E3F">
        <w:rPr>
          <w:rFonts w:ascii="Times New Roman" w:hAnsi="Times New Roman" w:cs="Times New Roman"/>
          <w:b/>
          <w:sz w:val="24"/>
          <w:szCs w:val="24"/>
        </w:rPr>
        <w:t xml:space="preserve"> </w:t>
      </w:r>
      <w:r w:rsidR="00A24D00" w:rsidRPr="00363E3F">
        <w:rPr>
          <w:rFonts w:ascii="Times New Roman" w:hAnsi="Times New Roman" w:cs="Times New Roman"/>
          <w:i/>
          <w:iCs/>
          <w:sz w:val="24"/>
          <w:szCs w:val="24"/>
        </w:rPr>
        <w:t>Third</w:t>
      </w:r>
      <w:r w:rsidR="00A24D00" w:rsidRPr="00363E3F">
        <w:rPr>
          <w:rFonts w:ascii="Times New Roman" w:hAnsi="Times New Roman" w:cs="Times New Roman"/>
          <w:sz w:val="24"/>
          <w:szCs w:val="24"/>
        </w:rPr>
        <w:t xml:space="preserve">, </w:t>
      </w:r>
      <w:r w:rsidR="00C610F9" w:rsidRPr="00363E3F">
        <w:rPr>
          <w:rFonts w:ascii="Times New Roman" w:hAnsi="Times New Roman" w:cs="Times New Roman"/>
          <w:sz w:val="24"/>
          <w:szCs w:val="24"/>
        </w:rPr>
        <w:t xml:space="preserve">Plaintiffs </w:t>
      </w:r>
      <w:r w:rsidR="00F56727" w:rsidRPr="00363E3F">
        <w:rPr>
          <w:rFonts w:ascii="Times New Roman" w:hAnsi="Times New Roman" w:cs="Times New Roman"/>
          <w:sz w:val="24"/>
          <w:szCs w:val="24"/>
        </w:rPr>
        <w:t xml:space="preserve">each </w:t>
      </w:r>
      <w:r w:rsidR="00C610F9" w:rsidRPr="00363E3F">
        <w:rPr>
          <w:rFonts w:ascii="Times New Roman" w:hAnsi="Times New Roman" w:cs="Times New Roman"/>
          <w:sz w:val="24"/>
          <w:szCs w:val="24"/>
        </w:rPr>
        <w:t xml:space="preserve">have </w:t>
      </w:r>
      <w:r w:rsidR="00BF0222" w:rsidRPr="00363E3F">
        <w:rPr>
          <w:rFonts w:ascii="Times New Roman" w:hAnsi="Times New Roman" w:cs="Times New Roman"/>
          <w:sz w:val="24"/>
          <w:szCs w:val="24"/>
        </w:rPr>
        <w:t xml:space="preserve">Black and Latino members living in the Original Map’s Precincts 1 and 2 who </w:t>
      </w:r>
      <w:r w:rsidR="00EE04B6" w:rsidRPr="00363E3F">
        <w:rPr>
          <w:rFonts w:ascii="Times New Roman" w:hAnsi="Times New Roman" w:cs="Times New Roman"/>
          <w:sz w:val="24"/>
          <w:szCs w:val="24"/>
        </w:rPr>
        <w:t xml:space="preserve">are now </w:t>
      </w:r>
      <w:r w:rsidR="00BF0222" w:rsidRPr="00363E3F">
        <w:rPr>
          <w:rFonts w:ascii="Times New Roman" w:hAnsi="Times New Roman" w:cs="Times New Roman"/>
          <w:sz w:val="24"/>
          <w:szCs w:val="24"/>
        </w:rPr>
        <w:t xml:space="preserve">deprived of an equal ability to participate in the political process and </w:t>
      </w:r>
      <w:r w:rsidR="007154FC" w:rsidRPr="00363E3F">
        <w:rPr>
          <w:rFonts w:ascii="Times New Roman" w:hAnsi="Times New Roman" w:cs="Times New Roman"/>
          <w:sz w:val="24"/>
          <w:szCs w:val="24"/>
        </w:rPr>
        <w:t xml:space="preserve">to </w:t>
      </w:r>
      <w:r w:rsidR="00BF0222" w:rsidRPr="00363E3F">
        <w:rPr>
          <w:rFonts w:ascii="Times New Roman" w:hAnsi="Times New Roman" w:cs="Times New Roman"/>
          <w:sz w:val="24"/>
          <w:szCs w:val="24"/>
        </w:rPr>
        <w:t>elect candidates of their choice</w:t>
      </w:r>
      <w:r w:rsidR="007154FC" w:rsidRPr="00363E3F">
        <w:rPr>
          <w:rFonts w:ascii="Times New Roman" w:hAnsi="Times New Roman" w:cs="Times New Roman"/>
          <w:sz w:val="24"/>
          <w:szCs w:val="24"/>
        </w:rPr>
        <w:t xml:space="preserve"> due to Defendants’ </w:t>
      </w:r>
      <w:r w:rsidR="00F56727" w:rsidRPr="00363E3F">
        <w:rPr>
          <w:rFonts w:ascii="Times New Roman" w:hAnsi="Times New Roman" w:cs="Times New Roman"/>
          <w:sz w:val="24"/>
          <w:szCs w:val="24"/>
        </w:rPr>
        <w:t xml:space="preserve">violation of </w:t>
      </w:r>
      <w:r w:rsidR="007154FC" w:rsidRPr="00363E3F">
        <w:rPr>
          <w:rFonts w:ascii="Times New Roman" w:hAnsi="Times New Roman" w:cs="Times New Roman"/>
          <w:sz w:val="24"/>
          <w:szCs w:val="24"/>
        </w:rPr>
        <w:t>Texas Civil Practice and Remedies Code Section 106.00</w:t>
      </w:r>
      <w:r w:rsidR="00A24D00" w:rsidRPr="00363E3F">
        <w:rPr>
          <w:rFonts w:ascii="Times New Roman" w:hAnsi="Times New Roman" w:cs="Times New Roman"/>
          <w:sz w:val="24"/>
          <w:szCs w:val="24"/>
        </w:rPr>
        <w:t>1 and Article I, Sections 3 and 3a of the Texas Constitution</w:t>
      </w:r>
      <w:r w:rsidR="00BF0222" w:rsidRPr="00363E3F">
        <w:rPr>
          <w:rFonts w:ascii="Times New Roman" w:hAnsi="Times New Roman" w:cs="Times New Roman"/>
          <w:sz w:val="24"/>
          <w:szCs w:val="24"/>
        </w:rPr>
        <w:t>.</w:t>
      </w:r>
      <w:r w:rsidR="008B1417" w:rsidRPr="00363E3F">
        <w:rPr>
          <w:rFonts w:ascii="Times New Roman" w:hAnsi="Times New Roman" w:cs="Times New Roman"/>
          <w:sz w:val="24"/>
          <w:szCs w:val="24"/>
        </w:rPr>
        <w:t xml:space="preserve"> </w:t>
      </w:r>
      <w:r w:rsidR="00B2747E" w:rsidRPr="00363E3F">
        <w:rPr>
          <w:rFonts w:ascii="Times New Roman" w:hAnsi="Times New Roman" w:cs="Times New Roman"/>
          <w:sz w:val="24"/>
          <w:szCs w:val="24"/>
        </w:rPr>
        <w:t>Dkt. 1, ¶</w:t>
      </w:r>
      <w:r w:rsidR="00B2747E" w:rsidRPr="00363E3F">
        <w:rPr>
          <w:rFonts w:ascii="Times New Roman" w:eastAsia="Times New Roman" w:hAnsi="Times New Roman" w:cs="Times New Roman"/>
          <w:sz w:val="24"/>
          <w:szCs w:val="24"/>
        </w:rPr>
        <w:t>¶</w:t>
      </w:r>
      <w:r w:rsidR="00B2747E" w:rsidRPr="00363E3F">
        <w:rPr>
          <w:rFonts w:ascii="Times New Roman" w:hAnsi="Times New Roman" w:cs="Times New Roman"/>
          <w:sz w:val="24"/>
          <w:szCs w:val="24"/>
        </w:rPr>
        <w:t> 21</w:t>
      </w:r>
      <w:r w:rsidR="00B2747E" w:rsidRPr="00363E3F">
        <w:rPr>
          <w:rFonts w:ascii="Times New Roman" w:eastAsia="Times New Roman" w:hAnsi="Times New Roman" w:cs="Times New Roman"/>
          <w:bCs/>
          <w:sz w:val="24"/>
          <w:szCs w:val="24"/>
        </w:rPr>
        <w:t>–28</w:t>
      </w:r>
      <w:r w:rsidR="008B1417" w:rsidRPr="00363E3F">
        <w:rPr>
          <w:rFonts w:ascii="Times New Roman" w:hAnsi="Times New Roman" w:cs="Times New Roman"/>
          <w:sz w:val="24"/>
          <w:szCs w:val="24"/>
        </w:rPr>
        <w:t xml:space="preserve">; </w:t>
      </w:r>
      <w:r w:rsidR="00A04800" w:rsidRPr="00363E3F">
        <w:rPr>
          <w:rFonts w:ascii="Times New Roman" w:eastAsia="Times New Roman" w:hAnsi="Times New Roman" w:cs="Times New Roman"/>
          <w:sz w:val="24"/>
          <w:szCs w:val="24"/>
        </w:rPr>
        <w:t>Mattern Decl. ¶¶ 3, 17</w:t>
      </w:r>
      <w:r w:rsidR="008B1417" w:rsidRPr="00363E3F">
        <w:rPr>
          <w:rFonts w:ascii="Times New Roman" w:hAnsi="Times New Roman" w:cs="Times New Roman"/>
          <w:sz w:val="24"/>
          <w:szCs w:val="24"/>
        </w:rPr>
        <w:t>.</w:t>
      </w:r>
      <w:r w:rsidR="00BF0222" w:rsidRPr="00363E3F">
        <w:rPr>
          <w:rFonts w:ascii="Times New Roman" w:hAnsi="Times New Roman" w:cs="Times New Roman"/>
          <w:sz w:val="24"/>
          <w:szCs w:val="24"/>
        </w:rPr>
        <w:t xml:space="preserve"> </w:t>
      </w:r>
      <w:r w:rsidR="00A24D00" w:rsidRPr="00363E3F">
        <w:rPr>
          <w:rFonts w:ascii="Times New Roman" w:hAnsi="Times New Roman" w:cs="Times New Roman"/>
          <w:i/>
          <w:iCs/>
          <w:sz w:val="24"/>
          <w:szCs w:val="24"/>
        </w:rPr>
        <w:t>Finally</w:t>
      </w:r>
      <w:r w:rsidR="00BF0222" w:rsidRPr="00363E3F">
        <w:rPr>
          <w:rFonts w:ascii="Times New Roman" w:hAnsi="Times New Roman" w:cs="Times New Roman"/>
          <w:sz w:val="24"/>
          <w:szCs w:val="24"/>
        </w:rPr>
        <w:t xml:space="preserve">, LWV Tarrant County also has </w:t>
      </w:r>
      <w:r w:rsidR="00A24D00" w:rsidRPr="00363E3F">
        <w:rPr>
          <w:rFonts w:ascii="Times New Roman" w:hAnsi="Times New Roman" w:cs="Times New Roman"/>
          <w:sz w:val="24"/>
          <w:szCs w:val="24"/>
        </w:rPr>
        <w:t xml:space="preserve">Black and Latino </w:t>
      </w:r>
      <w:r w:rsidR="00BF0222" w:rsidRPr="00363E3F">
        <w:rPr>
          <w:rFonts w:ascii="Times New Roman" w:hAnsi="Times New Roman" w:cs="Times New Roman"/>
          <w:sz w:val="24"/>
          <w:szCs w:val="24"/>
        </w:rPr>
        <w:t>members who</w:t>
      </w:r>
      <w:r w:rsidR="00A50C7D" w:rsidRPr="00363E3F">
        <w:rPr>
          <w:rFonts w:ascii="Times New Roman" w:hAnsi="Times New Roman" w:cs="Times New Roman"/>
          <w:sz w:val="24"/>
          <w:szCs w:val="24"/>
        </w:rPr>
        <w:t>, under the Adopted Map 7,</w:t>
      </w:r>
      <w:r w:rsidR="00D67209" w:rsidRPr="00363E3F">
        <w:rPr>
          <w:rFonts w:ascii="Times New Roman" w:hAnsi="Times New Roman" w:cs="Times New Roman"/>
          <w:sz w:val="24"/>
          <w:szCs w:val="24"/>
        </w:rPr>
        <w:t xml:space="preserve"> </w:t>
      </w:r>
      <w:r w:rsidR="00BF0222" w:rsidRPr="00363E3F">
        <w:rPr>
          <w:rFonts w:ascii="Times New Roman" w:hAnsi="Times New Roman" w:cs="Times New Roman"/>
          <w:sz w:val="24"/>
          <w:szCs w:val="24"/>
        </w:rPr>
        <w:t>wer</w:t>
      </w:r>
      <w:r w:rsidR="0048746F" w:rsidRPr="00363E3F">
        <w:rPr>
          <w:rFonts w:ascii="Times New Roman" w:hAnsi="Times New Roman" w:cs="Times New Roman"/>
          <w:sz w:val="24"/>
          <w:szCs w:val="24"/>
        </w:rPr>
        <w:t>e</w:t>
      </w:r>
      <w:r w:rsidR="00BF0222" w:rsidRPr="00363E3F">
        <w:rPr>
          <w:rFonts w:ascii="Times New Roman" w:hAnsi="Times New Roman" w:cs="Times New Roman"/>
          <w:sz w:val="24"/>
          <w:szCs w:val="24"/>
        </w:rPr>
        <w:t xml:space="preserve"> “cracked” </w:t>
      </w:r>
      <w:r w:rsidR="00A50C7D" w:rsidRPr="00363E3F">
        <w:rPr>
          <w:rFonts w:ascii="Times New Roman" w:hAnsi="Times New Roman" w:cs="Times New Roman"/>
          <w:sz w:val="24"/>
          <w:szCs w:val="24"/>
        </w:rPr>
        <w:t xml:space="preserve">from a second district where they had an opportunity to elected their candidate of choice </w:t>
      </w:r>
      <w:r w:rsidR="00BF0222" w:rsidRPr="00363E3F">
        <w:rPr>
          <w:rFonts w:ascii="Times New Roman" w:hAnsi="Times New Roman" w:cs="Times New Roman"/>
          <w:sz w:val="24"/>
          <w:szCs w:val="24"/>
        </w:rPr>
        <w:t xml:space="preserve">and “packed” </w:t>
      </w:r>
      <w:r w:rsidR="00A50C7D" w:rsidRPr="00363E3F">
        <w:rPr>
          <w:rFonts w:ascii="Times New Roman" w:hAnsi="Times New Roman" w:cs="Times New Roman"/>
          <w:sz w:val="24"/>
          <w:szCs w:val="24"/>
        </w:rPr>
        <w:t>into a single district with more minority voters than is necessary to elect their candidate of choice.</w:t>
      </w:r>
      <w:r w:rsidR="00CE0EBF" w:rsidRPr="00363E3F">
        <w:rPr>
          <w:rFonts w:ascii="Times New Roman" w:hAnsi="Times New Roman" w:cs="Times New Roman"/>
          <w:sz w:val="24"/>
          <w:szCs w:val="24"/>
        </w:rPr>
        <w:t xml:space="preserve"> Because of that “cracking” and “packing,” those members have been deprived of an equal ability to elect candidates of their choice, </w:t>
      </w:r>
      <w:r w:rsidR="00BF0222" w:rsidRPr="00363E3F">
        <w:rPr>
          <w:rFonts w:ascii="Times New Roman" w:hAnsi="Times New Roman" w:cs="Times New Roman"/>
          <w:sz w:val="24"/>
          <w:szCs w:val="24"/>
        </w:rPr>
        <w:t xml:space="preserve">and </w:t>
      </w:r>
      <w:r w:rsidR="00CE0EBF" w:rsidRPr="00363E3F">
        <w:rPr>
          <w:rFonts w:ascii="Times New Roman" w:hAnsi="Times New Roman" w:cs="Times New Roman"/>
          <w:sz w:val="24"/>
          <w:szCs w:val="24"/>
        </w:rPr>
        <w:t>also</w:t>
      </w:r>
      <w:r w:rsidR="00BF0222" w:rsidRPr="00363E3F">
        <w:rPr>
          <w:rFonts w:ascii="Times New Roman" w:hAnsi="Times New Roman" w:cs="Times New Roman"/>
          <w:sz w:val="24"/>
          <w:szCs w:val="24"/>
        </w:rPr>
        <w:t xml:space="preserve"> face the immediate injury of </w:t>
      </w:r>
      <w:r w:rsidR="00A13A9F" w:rsidRPr="00363E3F">
        <w:rPr>
          <w:rFonts w:ascii="Times New Roman" w:hAnsi="Times New Roman" w:cs="Times New Roman"/>
          <w:sz w:val="24"/>
          <w:szCs w:val="24"/>
        </w:rPr>
        <w:t xml:space="preserve">temporary </w:t>
      </w:r>
      <w:r w:rsidR="00BF0222" w:rsidRPr="00363E3F">
        <w:rPr>
          <w:rFonts w:ascii="Times New Roman" w:hAnsi="Times New Roman" w:cs="Times New Roman"/>
          <w:sz w:val="24"/>
          <w:szCs w:val="24"/>
        </w:rPr>
        <w:t>disenfranchisement</w:t>
      </w:r>
      <w:r w:rsidR="00A24D00" w:rsidRPr="00363E3F">
        <w:rPr>
          <w:rFonts w:ascii="Times New Roman" w:hAnsi="Times New Roman" w:cs="Times New Roman"/>
          <w:sz w:val="24"/>
          <w:szCs w:val="24"/>
        </w:rPr>
        <w:t xml:space="preserve"> because they have been shifted from a precinct with a</w:t>
      </w:r>
      <w:r w:rsidR="00594366" w:rsidRPr="00363E3F">
        <w:rPr>
          <w:rFonts w:ascii="Times New Roman" w:hAnsi="Times New Roman" w:cs="Times New Roman"/>
          <w:sz w:val="24"/>
          <w:szCs w:val="24"/>
        </w:rPr>
        <w:t>n upcoming</w:t>
      </w:r>
      <w:r w:rsidR="00A24D00" w:rsidRPr="00363E3F">
        <w:rPr>
          <w:rFonts w:ascii="Times New Roman" w:hAnsi="Times New Roman" w:cs="Times New Roman"/>
          <w:sz w:val="24"/>
          <w:szCs w:val="24"/>
        </w:rPr>
        <w:t xml:space="preserve"> 2026 election into a precinct with a 2028 election</w:t>
      </w:r>
      <w:r w:rsidR="00A13A9F" w:rsidRPr="00363E3F">
        <w:rPr>
          <w:rFonts w:ascii="Times New Roman" w:hAnsi="Times New Roman" w:cs="Times New Roman"/>
          <w:sz w:val="24"/>
          <w:szCs w:val="24"/>
        </w:rPr>
        <w:t>, in violation of Article I, Sections 3 and 3a of the Texas Constitution.</w:t>
      </w:r>
      <w:r w:rsidR="00BF0222" w:rsidRPr="00363E3F">
        <w:rPr>
          <w:rFonts w:ascii="Times New Roman" w:hAnsi="Times New Roman" w:cs="Times New Roman"/>
          <w:sz w:val="24"/>
          <w:szCs w:val="24"/>
        </w:rPr>
        <w:t xml:space="preserve"> </w:t>
      </w:r>
      <w:r w:rsidR="0048746F" w:rsidRPr="00363E3F">
        <w:rPr>
          <w:rFonts w:ascii="Times New Roman" w:hAnsi="Times New Roman" w:cs="Times New Roman"/>
          <w:sz w:val="24"/>
          <w:szCs w:val="24"/>
        </w:rPr>
        <w:t>Dkt. 1, ¶ 26.</w:t>
      </w:r>
      <w:r w:rsidR="00BF0222" w:rsidRPr="00363E3F">
        <w:rPr>
          <w:rFonts w:ascii="Times New Roman" w:hAnsi="Times New Roman" w:cs="Times New Roman"/>
          <w:sz w:val="24"/>
          <w:szCs w:val="24"/>
        </w:rPr>
        <w:t xml:space="preserve"> </w:t>
      </w:r>
      <w:r w:rsidR="0039540A" w:rsidRPr="00363E3F">
        <w:rPr>
          <w:rFonts w:ascii="Times New Roman" w:hAnsi="Times New Roman" w:cs="Times New Roman"/>
          <w:i/>
          <w:iCs/>
          <w:sz w:val="24"/>
          <w:szCs w:val="24"/>
        </w:rPr>
        <w:t>See, e.g.</w:t>
      </w:r>
      <w:r w:rsidR="0039540A" w:rsidRPr="00363E3F">
        <w:rPr>
          <w:rFonts w:ascii="Times New Roman" w:hAnsi="Times New Roman" w:cs="Times New Roman"/>
          <w:sz w:val="24"/>
          <w:szCs w:val="24"/>
        </w:rPr>
        <w:t xml:space="preserve">, </w:t>
      </w:r>
      <w:r w:rsidR="00A04800" w:rsidRPr="00363E3F">
        <w:rPr>
          <w:rFonts w:ascii="Times New Roman" w:eastAsia="Times New Roman" w:hAnsi="Times New Roman" w:cs="Times New Roman"/>
          <w:sz w:val="24"/>
          <w:szCs w:val="24"/>
        </w:rPr>
        <w:t>Mattern Decl. ¶¶ 3, 17</w:t>
      </w:r>
      <w:r w:rsidR="0039540A" w:rsidRPr="00363E3F">
        <w:rPr>
          <w:rFonts w:ascii="Times New Roman" w:hAnsi="Times New Roman" w:cs="Times New Roman"/>
          <w:sz w:val="24"/>
          <w:szCs w:val="24"/>
        </w:rPr>
        <w:t>.</w:t>
      </w:r>
      <w:r w:rsidR="003C3C29" w:rsidRPr="00363E3F">
        <w:rPr>
          <w:rFonts w:ascii="Times New Roman" w:hAnsi="Times New Roman" w:cs="Times New Roman"/>
          <w:sz w:val="24"/>
          <w:szCs w:val="24"/>
        </w:rPr>
        <w:t xml:space="preserve"> Each of these injuries is unquestionably traceable to </w:t>
      </w:r>
      <w:r w:rsidR="00BB544D" w:rsidRPr="00363E3F">
        <w:rPr>
          <w:rFonts w:ascii="Times New Roman" w:hAnsi="Times New Roman" w:cs="Times New Roman"/>
          <w:sz w:val="24"/>
          <w:szCs w:val="24"/>
        </w:rPr>
        <w:t xml:space="preserve">and redressable by </w:t>
      </w:r>
      <w:r w:rsidR="003C3C29" w:rsidRPr="00363E3F">
        <w:rPr>
          <w:rFonts w:ascii="Times New Roman" w:hAnsi="Times New Roman" w:cs="Times New Roman"/>
          <w:sz w:val="24"/>
          <w:szCs w:val="24"/>
        </w:rPr>
        <w:t>Defendants</w:t>
      </w:r>
      <w:r w:rsidR="00BB544D" w:rsidRPr="00363E3F">
        <w:rPr>
          <w:rFonts w:ascii="Times New Roman" w:hAnsi="Times New Roman" w:cs="Times New Roman"/>
          <w:sz w:val="24"/>
          <w:szCs w:val="24"/>
        </w:rPr>
        <w:t>.</w:t>
      </w:r>
    </w:p>
    <w:p w14:paraId="4A5D6EC7" w14:textId="77777777" w:rsidR="00171499" w:rsidRPr="00363E3F" w:rsidRDefault="00171499" w:rsidP="002D0575">
      <w:pPr>
        <w:pStyle w:val="ListParagraph"/>
        <w:numPr>
          <w:ilvl w:val="0"/>
          <w:numId w:val="5"/>
        </w:numPr>
        <w:spacing w:line="480" w:lineRule="auto"/>
        <w:ind w:left="0" w:firstLine="720"/>
        <w:jc w:val="both"/>
        <w:rPr>
          <w:rFonts w:ascii="Times New Roman" w:hAnsi="Times New Roman" w:cs="Times New Roman"/>
          <w:sz w:val="24"/>
          <w:szCs w:val="24"/>
        </w:rPr>
      </w:pPr>
      <w:r w:rsidRPr="00363E3F">
        <w:rPr>
          <w:rFonts w:ascii="Times New Roman" w:eastAsia="Times New Roman" w:hAnsi="Times New Roman" w:cs="Times New Roman"/>
          <w:sz w:val="24"/>
          <w:szCs w:val="24"/>
        </w:rPr>
        <w:t xml:space="preserve">Next, the interests Plaintiffs </w:t>
      </w:r>
      <w:r w:rsidRPr="00363E3F">
        <w:rPr>
          <w:rFonts w:ascii="Times New Roman" w:eastAsia="Times New Roman" w:hAnsi="Times New Roman" w:cs="Times New Roman"/>
          <w:color w:val="000000" w:themeColor="text1"/>
          <w:sz w:val="24"/>
          <w:szCs w:val="24"/>
        </w:rPr>
        <w:t>seek to protect</w:t>
      </w:r>
      <w:r w:rsidR="00A74BD9" w:rsidRPr="00363E3F">
        <w:rPr>
          <w:rFonts w:ascii="Times New Roman" w:eastAsia="Times New Roman" w:hAnsi="Times New Roman" w:cs="Times New Roman"/>
          <w:color w:val="000000" w:themeColor="text1"/>
          <w:sz w:val="24"/>
          <w:szCs w:val="24"/>
        </w:rPr>
        <w:t xml:space="preserve"> </w:t>
      </w:r>
      <w:r w:rsidRPr="00363E3F">
        <w:rPr>
          <w:rFonts w:ascii="Times New Roman" w:eastAsia="Times New Roman" w:hAnsi="Times New Roman" w:cs="Times New Roman"/>
          <w:color w:val="000000" w:themeColor="text1"/>
          <w:sz w:val="24"/>
          <w:szCs w:val="24"/>
        </w:rPr>
        <w:t xml:space="preserve">are </w:t>
      </w:r>
      <w:r w:rsidR="00B37482" w:rsidRPr="00363E3F">
        <w:rPr>
          <w:rFonts w:ascii="Times New Roman" w:eastAsia="Times New Roman" w:hAnsi="Times New Roman" w:cs="Times New Roman"/>
          <w:color w:val="000000" w:themeColor="text1"/>
          <w:sz w:val="24"/>
          <w:szCs w:val="24"/>
        </w:rPr>
        <w:t xml:space="preserve">clearly </w:t>
      </w:r>
      <w:r w:rsidRPr="00363E3F">
        <w:rPr>
          <w:rFonts w:ascii="Times New Roman" w:eastAsia="Times New Roman" w:hAnsi="Times New Roman" w:cs="Times New Roman"/>
          <w:color w:val="000000" w:themeColor="text1"/>
          <w:sz w:val="24"/>
          <w:szCs w:val="24"/>
        </w:rPr>
        <w:t>germane to their organizational purpose</w:t>
      </w:r>
      <w:r w:rsidR="00A67F3A" w:rsidRPr="00363E3F">
        <w:rPr>
          <w:rFonts w:ascii="Times New Roman" w:eastAsia="Times New Roman" w:hAnsi="Times New Roman" w:cs="Times New Roman"/>
          <w:color w:val="000000" w:themeColor="text1"/>
          <w:sz w:val="24"/>
          <w:szCs w:val="24"/>
        </w:rPr>
        <w:t>s</w:t>
      </w:r>
      <w:r w:rsidR="00E339BF" w:rsidRPr="00363E3F">
        <w:rPr>
          <w:rFonts w:ascii="Times New Roman" w:eastAsia="Times New Roman" w:hAnsi="Times New Roman" w:cs="Times New Roman"/>
          <w:color w:val="000000" w:themeColor="text1"/>
          <w:sz w:val="24"/>
          <w:szCs w:val="24"/>
        </w:rPr>
        <w:t xml:space="preserve"> of </w:t>
      </w:r>
      <w:r w:rsidR="00E339BF" w:rsidRPr="00363E3F">
        <w:rPr>
          <w:rFonts w:ascii="Times New Roman" w:eastAsia="Times New Roman" w:hAnsi="Times New Roman" w:cs="Times New Roman"/>
          <w:sz w:val="24"/>
          <w:szCs w:val="24"/>
        </w:rPr>
        <w:t>protecting voting rights and advancing civic opportunity for their members and their communities, including the Black and Latino communities. For example,</w:t>
      </w:r>
      <w:r w:rsidRPr="00363E3F">
        <w:rPr>
          <w:rFonts w:ascii="Times New Roman" w:eastAsia="Times New Roman" w:hAnsi="Times New Roman" w:cs="Times New Roman"/>
          <w:sz w:val="24"/>
          <w:szCs w:val="24"/>
        </w:rPr>
        <w:t xml:space="preserve"> LULAC Council 4568’s mission is to advance the economic condition, educational attainment, political influence, housing, health</w:t>
      </w:r>
      <w:r w:rsidR="00A50C7D"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and civil rights of the Hispanic population of the United States</w:t>
      </w:r>
      <w:r w:rsidR="00DE4B22" w:rsidRPr="00363E3F">
        <w:rPr>
          <w:rFonts w:ascii="Times New Roman" w:eastAsia="Times New Roman" w:hAnsi="Times New Roman" w:cs="Times New Roman"/>
          <w:sz w:val="24"/>
          <w:szCs w:val="24"/>
        </w:rPr>
        <w:t xml:space="preserve">. </w:t>
      </w:r>
      <w:r w:rsidR="00D67209" w:rsidRPr="00363E3F">
        <w:rPr>
          <w:rFonts w:ascii="Times New Roman" w:eastAsia="Times New Roman" w:hAnsi="Times New Roman" w:cs="Times New Roman"/>
          <w:sz w:val="24"/>
          <w:szCs w:val="24"/>
        </w:rPr>
        <w:t>T</w:t>
      </w:r>
      <w:r w:rsidR="007D3F68" w:rsidRPr="00363E3F">
        <w:rPr>
          <w:rFonts w:ascii="Times New Roman" w:eastAsia="Times New Roman" w:hAnsi="Times New Roman" w:cs="Times New Roman"/>
          <w:sz w:val="24"/>
          <w:szCs w:val="24"/>
        </w:rPr>
        <w:t xml:space="preserve">o further that mission, </w:t>
      </w:r>
      <w:r w:rsidRPr="00363E3F">
        <w:rPr>
          <w:rFonts w:ascii="Times New Roman" w:eastAsia="Times New Roman" w:hAnsi="Times New Roman" w:cs="Times New Roman"/>
          <w:sz w:val="24"/>
          <w:szCs w:val="24"/>
        </w:rPr>
        <w:t>it frequently organizes voter registration events and hosts and supports events encouraging the Latino community’s civic engagement. Similarly, LWV Tarrant County</w:t>
      </w:r>
      <w:r w:rsidR="00CE2925" w:rsidRPr="00363E3F">
        <w:rPr>
          <w:rFonts w:ascii="Times New Roman" w:eastAsia="Times New Roman" w:hAnsi="Times New Roman" w:cs="Times New Roman"/>
          <w:sz w:val="24"/>
          <w:szCs w:val="24"/>
        </w:rPr>
        <w:t xml:space="preserve">’s </w:t>
      </w:r>
      <w:r w:rsidRPr="00363E3F">
        <w:rPr>
          <w:rFonts w:ascii="Times New Roman" w:eastAsia="Times New Roman" w:hAnsi="Times New Roman" w:cs="Times New Roman"/>
          <w:sz w:val="24"/>
          <w:szCs w:val="24"/>
        </w:rPr>
        <w:t xml:space="preserve">mission </w:t>
      </w:r>
      <w:r w:rsidR="00CE2925" w:rsidRPr="00363E3F">
        <w:rPr>
          <w:rFonts w:ascii="Times New Roman" w:eastAsia="Times New Roman" w:hAnsi="Times New Roman" w:cs="Times New Roman"/>
          <w:sz w:val="24"/>
          <w:szCs w:val="24"/>
        </w:rPr>
        <w:t xml:space="preserve">is to </w:t>
      </w:r>
      <w:r w:rsidRPr="00363E3F">
        <w:rPr>
          <w:rFonts w:ascii="Times New Roman" w:eastAsia="Times New Roman" w:hAnsi="Times New Roman" w:cs="Times New Roman"/>
          <w:sz w:val="24"/>
          <w:szCs w:val="24"/>
        </w:rPr>
        <w:t>empower voters and defend democracy</w:t>
      </w:r>
      <w:r w:rsidR="00CE2925" w:rsidRPr="00363E3F">
        <w:rPr>
          <w:rFonts w:ascii="Times New Roman" w:eastAsia="Times New Roman" w:hAnsi="Times New Roman" w:cs="Times New Roman"/>
          <w:sz w:val="24"/>
          <w:szCs w:val="24"/>
        </w:rPr>
        <w:t>, and it</w:t>
      </w:r>
      <w:r w:rsidRPr="00363E3F">
        <w:rPr>
          <w:rFonts w:ascii="Times New Roman" w:eastAsia="Times New Roman" w:hAnsi="Times New Roman" w:cs="Times New Roman"/>
          <w:sz w:val="24"/>
          <w:szCs w:val="24"/>
        </w:rPr>
        <w:t xml:space="preserve"> regularly engages in efforts to register </w:t>
      </w:r>
      <w:r w:rsidRPr="00363E3F">
        <w:rPr>
          <w:rFonts w:ascii="Times New Roman" w:eastAsia="Times New Roman" w:hAnsi="Times New Roman" w:cs="Times New Roman"/>
          <w:sz w:val="24"/>
          <w:szCs w:val="24"/>
        </w:rPr>
        <w:lastRenderedPageBreak/>
        <w:t xml:space="preserve">and encourage individuals, including Black and Latino individuals, to take part in the political process. </w:t>
      </w:r>
      <w:r w:rsidRPr="00363E3F">
        <w:rPr>
          <w:rFonts w:ascii="Times New Roman" w:eastAsia="Times New Roman" w:hAnsi="Times New Roman" w:cs="Times New Roman"/>
          <w:i/>
          <w:iCs/>
          <w:sz w:val="24"/>
          <w:szCs w:val="24"/>
        </w:rPr>
        <w:t>See</w:t>
      </w:r>
      <w:r w:rsidRPr="00363E3F">
        <w:rPr>
          <w:rFonts w:ascii="Times New Roman" w:eastAsia="Times New Roman" w:hAnsi="Times New Roman" w:cs="Times New Roman"/>
          <w:sz w:val="24"/>
          <w:szCs w:val="24"/>
        </w:rPr>
        <w:t xml:space="preserve"> Dkt. 1, ¶¶ 21–28.</w:t>
      </w:r>
      <w:r w:rsidR="00FC0BCA" w:rsidRPr="00363E3F">
        <w:rPr>
          <w:rFonts w:ascii="Times New Roman" w:hAnsi="Times New Roman" w:cs="Times New Roman"/>
          <w:sz w:val="24"/>
          <w:szCs w:val="24"/>
        </w:rPr>
        <w:t xml:space="preserve"> </w:t>
      </w:r>
    </w:p>
    <w:p w14:paraId="7D6F9B76" w14:textId="657CC887" w:rsidR="00702561" w:rsidRPr="00363E3F" w:rsidRDefault="00BB65C2" w:rsidP="00D86931">
      <w:pPr>
        <w:pStyle w:val="ListParagraph"/>
        <w:numPr>
          <w:ilvl w:val="0"/>
          <w:numId w:val="5"/>
        </w:numPr>
        <w:spacing w:after="0" w:line="480" w:lineRule="auto"/>
        <w:ind w:left="0" w:firstLine="720"/>
        <w:jc w:val="both"/>
        <w:rPr>
          <w:rFonts w:ascii="Times New Roman" w:hAnsi="Times New Roman" w:cs="Times New Roman"/>
          <w:sz w:val="24"/>
          <w:szCs w:val="24"/>
        </w:rPr>
      </w:pPr>
      <w:r w:rsidRPr="00363E3F">
        <w:rPr>
          <w:rFonts w:ascii="Times New Roman" w:hAnsi="Times New Roman" w:cs="Times New Roman"/>
          <w:sz w:val="24"/>
          <w:szCs w:val="24"/>
        </w:rPr>
        <w:t>Finally, neither the claims asserted nor the relief requested require the participation of individual members in the lawsuit</w:t>
      </w:r>
      <w:r w:rsidR="00702561" w:rsidRPr="00363E3F">
        <w:rPr>
          <w:rFonts w:ascii="Times New Roman" w:hAnsi="Times New Roman" w:cs="Times New Roman"/>
          <w:sz w:val="24"/>
          <w:szCs w:val="24"/>
        </w:rPr>
        <w:t xml:space="preserve"> because Plaintiffs seek only </w:t>
      </w:r>
      <w:r w:rsidR="0047573A" w:rsidRPr="00363E3F">
        <w:rPr>
          <w:rFonts w:ascii="Times New Roman" w:hAnsi="Times New Roman" w:cs="Times New Roman"/>
          <w:sz w:val="24"/>
          <w:szCs w:val="24"/>
        </w:rPr>
        <w:t>“</w:t>
      </w:r>
      <w:r w:rsidR="00702561" w:rsidRPr="00363E3F">
        <w:rPr>
          <w:rFonts w:ascii="Times New Roman" w:hAnsi="Times New Roman" w:cs="Times New Roman"/>
          <w:sz w:val="24"/>
          <w:szCs w:val="24"/>
        </w:rPr>
        <w:t>prospective equitable relief</w:t>
      </w:r>
      <w:r w:rsidR="008B1417" w:rsidRPr="00363E3F">
        <w:rPr>
          <w:rFonts w:ascii="Times New Roman" w:hAnsi="Times New Roman" w:cs="Times New Roman"/>
          <w:sz w:val="24"/>
          <w:szCs w:val="24"/>
        </w:rPr>
        <w:t>”</w:t>
      </w:r>
      <w:r w:rsidR="00702561" w:rsidRPr="00363E3F">
        <w:rPr>
          <w:rFonts w:ascii="Times New Roman" w:hAnsi="Times New Roman" w:cs="Times New Roman"/>
          <w:sz w:val="24"/>
          <w:szCs w:val="24"/>
        </w:rPr>
        <w:t xml:space="preserve"> and because their claims “can be proven by evidence from representative injured members without a fact-intensive-individual inquiry.” </w:t>
      </w:r>
      <w:r w:rsidRPr="00363E3F">
        <w:rPr>
          <w:rFonts w:ascii="Times New Roman" w:hAnsi="Times New Roman" w:cs="Times New Roman"/>
          <w:i/>
          <w:iCs/>
          <w:sz w:val="24"/>
          <w:szCs w:val="24"/>
        </w:rPr>
        <w:t>See, e.g.</w:t>
      </w:r>
      <w:r w:rsidRPr="00363E3F">
        <w:rPr>
          <w:rFonts w:ascii="Times New Roman" w:hAnsi="Times New Roman" w:cs="Times New Roman"/>
          <w:sz w:val="24"/>
          <w:szCs w:val="24"/>
        </w:rPr>
        <w:t xml:space="preserve">, </w:t>
      </w:r>
      <w:r w:rsidR="00702561" w:rsidRPr="00363E3F">
        <w:rPr>
          <w:rFonts w:ascii="Times New Roman" w:hAnsi="Times New Roman" w:cs="Times New Roman"/>
          <w:i/>
          <w:iCs/>
          <w:sz w:val="24"/>
          <w:szCs w:val="24"/>
        </w:rPr>
        <w:t>Big Rock Inv’rs Ass’n v. Big Rock Petroleum, Inc.</w:t>
      </w:r>
      <w:r w:rsidR="00702561" w:rsidRPr="00363E3F">
        <w:rPr>
          <w:rFonts w:ascii="Times New Roman" w:hAnsi="Times New Roman" w:cs="Times New Roman"/>
          <w:sz w:val="24"/>
          <w:szCs w:val="24"/>
        </w:rPr>
        <w:t>, 409 S.W.3d 845, 850–851 (Tex. App.—Fort Worth 2013, pet. denied)</w:t>
      </w:r>
      <w:r w:rsidR="00D56C31" w:rsidRPr="00363E3F">
        <w:rPr>
          <w:rFonts w:ascii="Times New Roman" w:hAnsi="Times New Roman" w:cs="Times New Roman"/>
          <w:sz w:val="24"/>
          <w:szCs w:val="24"/>
        </w:rPr>
        <w:t xml:space="preserve"> (collecting cases)</w:t>
      </w:r>
      <w:r w:rsidR="004A3052" w:rsidRPr="00363E3F">
        <w:rPr>
          <w:rFonts w:ascii="Times New Roman" w:hAnsi="Times New Roman" w:cs="Times New Roman"/>
          <w:sz w:val="24"/>
          <w:szCs w:val="24"/>
        </w:rPr>
        <w:t xml:space="preserve">; </w:t>
      </w:r>
      <w:r w:rsidR="00AB6113" w:rsidRPr="00363E3F">
        <w:rPr>
          <w:rFonts w:ascii="Times New Roman" w:hAnsi="Times New Roman" w:cs="Times New Roman"/>
          <w:i/>
          <w:iCs/>
          <w:sz w:val="24"/>
          <w:szCs w:val="24"/>
        </w:rPr>
        <w:t xml:space="preserve">see also </w:t>
      </w:r>
      <w:r w:rsidR="004A3052" w:rsidRPr="00363E3F">
        <w:rPr>
          <w:rFonts w:ascii="Times New Roman" w:hAnsi="Times New Roman" w:cs="Times New Roman"/>
          <w:i/>
          <w:iCs/>
          <w:sz w:val="24"/>
          <w:szCs w:val="24"/>
        </w:rPr>
        <w:t>City of Bedford v. Apartment Ass’n of Tarrant Cnty., Inc.</w:t>
      </w:r>
      <w:r w:rsidR="004A3052" w:rsidRPr="00363E3F">
        <w:rPr>
          <w:rFonts w:ascii="Times New Roman" w:hAnsi="Times New Roman" w:cs="Times New Roman"/>
          <w:sz w:val="24"/>
          <w:szCs w:val="24"/>
        </w:rPr>
        <w:t>, No. 02-16-00356-CV, 2017</w:t>
      </w:r>
      <w:r w:rsidR="002241DB" w:rsidRPr="00363E3F">
        <w:rPr>
          <w:rFonts w:ascii="Times New Roman" w:hAnsi="Times New Roman" w:cs="Times New Roman"/>
          <w:sz w:val="24"/>
          <w:szCs w:val="24"/>
        </w:rPr>
        <w:t> </w:t>
      </w:r>
      <w:r w:rsidR="004A3052" w:rsidRPr="00363E3F">
        <w:rPr>
          <w:rFonts w:ascii="Times New Roman" w:hAnsi="Times New Roman" w:cs="Times New Roman"/>
          <w:sz w:val="24"/>
          <w:szCs w:val="24"/>
        </w:rPr>
        <w:t>WL</w:t>
      </w:r>
      <w:r w:rsidR="002241DB" w:rsidRPr="00363E3F">
        <w:rPr>
          <w:rFonts w:ascii="Times New Roman" w:hAnsi="Times New Roman" w:cs="Times New Roman"/>
          <w:sz w:val="24"/>
          <w:szCs w:val="24"/>
        </w:rPr>
        <w:t> </w:t>
      </w:r>
      <w:r w:rsidR="004A3052" w:rsidRPr="00363E3F">
        <w:rPr>
          <w:rFonts w:ascii="Times New Roman" w:hAnsi="Times New Roman" w:cs="Times New Roman"/>
          <w:sz w:val="24"/>
          <w:szCs w:val="24"/>
        </w:rPr>
        <w:t>3429143, at *3 (Tex. App.—Fort Worth Aug. 10, 2017, pet. denied)</w:t>
      </w:r>
      <w:r w:rsidR="003A590A" w:rsidRPr="00363E3F">
        <w:rPr>
          <w:rFonts w:ascii="Times New Roman" w:hAnsi="Times New Roman" w:cs="Times New Roman"/>
          <w:sz w:val="24"/>
          <w:szCs w:val="24"/>
        </w:rPr>
        <w:t>.</w:t>
      </w:r>
      <w:r w:rsidR="00CB5C84" w:rsidRPr="00363E3F">
        <w:rPr>
          <w:rFonts w:ascii="Times New Roman" w:hAnsi="Times New Roman" w:cs="Times New Roman"/>
          <w:sz w:val="24"/>
          <w:szCs w:val="24"/>
        </w:rPr>
        <w:t xml:space="preserve"> Plaintiffs therefore have associational standing to bring their claims</w:t>
      </w:r>
      <w:r w:rsidR="00D26D76" w:rsidRPr="00363E3F">
        <w:rPr>
          <w:rFonts w:ascii="Times New Roman" w:hAnsi="Times New Roman" w:cs="Times New Roman"/>
          <w:sz w:val="24"/>
          <w:szCs w:val="24"/>
        </w:rPr>
        <w:t xml:space="preserve">. </w:t>
      </w:r>
    </w:p>
    <w:p w14:paraId="3DABEF89" w14:textId="77777777" w:rsidR="00EF3715" w:rsidRPr="00363E3F" w:rsidRDefault="00EF3715" w:rsidP="00D86931">
      <w:pPr>
        <w:pStyle w:val="Heading3"/>
        <w:spacing w:before="0" w:after="240"/>
        <w:rPr>
          <w:b w:val="0"/>
          <w:bCs w:val="0"/>
        </w:rPr>
      </w:pPr>
      <w:bookmarkStart w:id="15" w:name="_Toc208320135"/>
      <w:r w:rsidRPr="00363E3F">
        <w:t>B.2</w:t>
      </w:r>
      <w:r w:rsidR="408B5CAF" w:rsidRPr="00363E3F">
        <w:t xml:space="preserve">. </w:t>
      </w:r>
      <w:r w:rsidR="2ADD559B" w:rsidRPr="00363E3F">
        <w:tab/>
      </w:r>
      <w:r w:rsidR="003D2F52" w:rsidRPr="00363E3F">
        <w:t xml:space="preserve">Count One: Violation of </w:t>
      </w:r>
      <w:r w:rsidR="408B5CAF" w:rsidRPr="00363E3F">
        <w:t>Texas Open Meetings Act (</w:t>
      </w:r>
      <w:r w:rsidR="00C57EE4" w:rsidRPr="00363E3F">
        <w:t>“</w:t>
      </w:r>
      <w:r w:rsidR="408B5CAF" w:rsidRPr="00363E3F">
        <w:t>TOMA</w:t>
      </w:r>
      <w:r w:rsidR="00C57EE4" w:rsidRPr="00363E3F">
        <w:t>”</w:t>
      </w:r>
      <w:r w:rsidR="408B5CAF" w:rsidRPr="00363E3F">
        <w:t>)</w:t>
      </w:r>
      <w:bookmarkEnd w:id="15"/>
    </w:p>
    <w:p w14:paraId="08112361" w14:textId="77777777" w:rsidR="007E1123" w:rsidRPr="00363E3F" w:rsidRDefault="408B5CAF"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Calibri" w:hAnsi="Times New Roman" w:cs="Times New Roman"/>
          <w:sz w:val="24"/>
          <w:szCs w:val="24"/>
        </w:rPr>
        <w:t>Plaintiffs have a probable right to relief on their claim under the Texas Open Meetings Act (</w:t>
      </w:r>
      <w:r w:rsidR="00C57EE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TOMA</w:t>
      </w:r>
      <w:r w:rsidR="00C57EE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w:t>
      </w:r>
      <w:r w:rsidRPr="00363E3F">
        <w:rPr>
          <w:rFonts w:ascii="Times New Roman" w:eastAsia="Times New Roman" w:hAnsi="Times New Roman" w:cs="Times New Roman"/>
          <w:sz w:val="24"/>
          <w:szCs w:val="24"/>
        </w:rPr>
        <w:t xml:space="preserve">TOMA requires that </w:t>
      </w:r>
      <w:r w:rsidR="0006333D" w:rsidRPr="00363E3F">
        <w:rPr>
          <w:rFonts w:ascii="Times New Roman" w:eastAsia="Times New Roman" w:hAnsi="Times New Roman" w:cs="Times New Roman"/>
          <w:sz w:val="24"/>
          <w:szCs w:val="24"/>
        </w:rPr>
        <w:t>every “</w:t>
      </w:r>
      <w:r w:rsidRPr="00363E3F">
        <w:rPr>
          <w:rFonts w:ascii="Times New Roman" w:eastAsia="Times New Roman" w:hAnsi="Times New Roman" w:cs="Times New Roman"/>
          <w:sz w:val="24"/>
          <w:szCs w:val="24"/>
        </w:rPr>
        <w:t>meeting</w:t>
      </w:r>
      <w:r w:rsidR="0006333D" w:rsidRPr="00363E3F">
        <w:rPr>
          <w:rFonts w:ascii="Times New Roman" w:eastAsia="Times New Roman" w:hAnsi="Times New Roman" w:cs="Times New Roman"/>
          <w:sz w:val="24"/>
          <w:szCs w:val="24"/>
        </w:rPr>
        <w:t>”—</w:t>
      </w:r>
      <w:r w:rsidR="00D25670" w:rsidRPr="00363E3F">
        <w:rPr>
          <w:rFonts w:ascii="Times New Roman" w:eastAsia="Times New Roman" w:hAnsi="Times New Roman" w:cs="Times New Roman"/>
          <w:sz w:val="24"/>
          <w:szCs w:val="24"/>
        </w:rPr>
        <w:t>“a deliberation between a quorum of a governmental body, or between a quorum of a governmental body and another person, during which public business or public policy over which the governmental body has supervision or control is discussed or considered</w:t>
      </w:r>
      <w:r w:rsidR="0006333D" w:rsidRPr="00363E3F">
        <w:rPr>
          <w:rFonts w:ascii="Times New Roman" w:eastAsia="Times New Roman" w:hAnsi="Times New Roman" w:cs="Times New Roman"/>
          <w:sz w:val="24"/>
          <w:szCs w:val="24"/>
        </w:rPr>
        <w:t>”—</w:t>
      </w:r>
      <w:r w:rsidR="00C57EE4" w:rsidRPr="00363E3F">
        <w:rPr>
          <w:rFonts w:ascii="Times New Roman" w:eastAsia="Times New Roman" w:hAnsi="Times New Roman" w:cs="Times New Roman"/>
          <w:sz w:val="24"/>
          <w:szCs w:val="24"/>
        </w:rPr>
        <w:t>“</w:t>
      </w:r>
      <w:r w:rsidR="00D25670" w:rsidRPr="00363E3F">
        <w:rPr>
          <w:rFonts w:ascii="Times New Roman" w:eastAsia="Times New Roman" w:hAnsi="Times New Roman" w:cs="Times New Roman"/>
          <w:sz w:val="24"/>
          <w:szCs w:val="24"/>
        </w:rPr>
        <w:t xml:space="preserve">shall be </w:t>
      </w:r>
      <w:r w:rsidRPr="00363E3F">
        <w:rPr>
          <w:rFonts w:ascii="Times New Roman" w:eastAsia="Times New Roman" w:hAnsi="Times New Roman" w:cs="Times New Roman"/>
          <w:sz w:val="24"/>
          <w:szCs w:val="24"/>
        </w:rPr>
        <w:t>open to the public,</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including </w:t>
      </w:r>
      <w:r w:rsidR="00E8631B" w:rsidRPr="00363E3F">
        <w:rPr>
          <w:rFonts w:ascii="Times New Roman" w:eastAsia="Times New Roman" w:hAnsi="Times New Roman" w:cs="Times New Roman"/>
          <w:sz w:val="24"/>
          <w:szCs w:val="24"/>
        </w:rPr>
        <w:t>c</w:t>
      </w:r>
      <w:r w:rsidR="00E325E8" w:rsidRPr="00363E3F">
        <w:rPr>
          <w:rFonts w:ascii="Times New Roman" w:eastAsia="Times New Roman" w:hAnsi="Times New Roman" w:cs="Times New Roman"/>
          <w:sz w:val="24"/>
          <w:szCs w:val="24"/>
        </w:rPr>
        <w:t xml:space="preserve">ommissioners </w:t>
      </w:r>
      <w:r w:rsidR="00E8631B" w:rsidRPr="00363E3F">
        <w:rPr>
          <w:rFonts w:ascii="Times New Roman" w:eastAsia="Times New Roman" w:hAnsi="Times New Roman" w:cs="Times New Roman"/>
          <w:sz w:val="24"/>
          <w:szCs w:val="24"/>
        </w:rPr>
        <w:t>c</w:t>
      </w:r>
      <w:r w:rsidR="00E325E8" w:rsidRPr="00363E3F">
        <w:rPr>
          <w:rFonts w:ascii="Times New Roman" w:eastAsia="Times New Roman" w:hAnsi="Times New Roman" w:cs="Times New Roman"/>
          <w:sz w:val="24"/>
          <w:szCs w:val="24"/>
        </w:rPr>
        <w:t xml:space="preserve">ourt </w:t>
      </w:r>
      <w:r w:rsidRPr="00363E3F">
        <w:rPr>
          <w:rFonts w:ascii="Times New Roman" w:eastAsia="Times New Roman" w:hAnsi="Times New Roman" w:cs="Times New Roman"/>
          <w:sz w:val="24"/>
          <w:szCs w:val="24"/>
        </w:rPr>
        <w:t>meetings. Tex. Gov</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t Code §§ 551.001(3)</w:t>
      </w:r>
      <w:r w:rsidR="00A1472B" w:rsidRPr="00363E3F">
        <w:rPr>
          <w:rFonts w:ascii="Times New Roman" w:eastAsia="Times New Roman" w:hAnsi="Times New Roman" w:cs="Times New Roman"/>
          <w:sz w:val="24"/>
          <w:szCs w:val="24"/>
        </w:rPr>
        <w:t>(B)–(4)</w:t>
      </w:r>
      <w:r w:rsidRPr="00363E3F">
        <w:rPr>
          <w:rFonts w:ascii="Times New Roman" w:eastAsia="Times New Roman" w:hAnsi="Times New Roman" w:cs="Times New Roman"/>
          <w:sz w:val="24"/>
          <w:szCs w:val="24"/>
        </w:rPr>
        <w:t xml:space="preserve">, 551.002. </w:t>
      </w:r>
      <w:r w:rsidR="007E1123" w:rsidRPr="00363E3F">
        <w:rPr>
          <w:rFonts w:ascii="Times New Roman" w:eastAsia="Times New Roman" w:hAnsi="Times New Roman" w:cs="Times New Roman"/>
          <w:sz w:val="24"/>
          <w:szCs w:val="24"/>
        </w:rPr>
        <w:t xml:space="preserve">A </w:t>
      </w:r>
      <w:r w:rsidR="001A69BC" w:rsidRPr="00363E3F">
        <w:rPr>
          <w:rFonts w:ascii="Times New Roman" w:eastAsia="Times New Roman" w:hAnsi="Times New Roman" w:cs="Times New Roman"/>
          <w:sz w:val="24"/>
          <w:szCs w:val="24"/>
        </w:rPr>
        <w:t>“quorum” is defined as “a majority</w:t>
      </w:r>
      <w:r w:rsidR="00BC13AB" w:rsidRPr="00363E3F">
        <w:rPr>
          <w:rFonts w:ascii="Times New Roman" w:eastAsia="Times New Roman" w:hAnsi="Times New Roman" w:cs="Times New Roman"/>
          <w:sz w:val="24"/>
          <w:szCs w:val="24"/>
        </w:rPr>
        <w:t xml:space="preserve"> of a governmental body, unless defined differently by applicable law,” </w:t>
      </w:r>
      <w:r w:rsidR="00BC13AB" w:rsidRPr="00363E3F">
        <w:rPr>
          <w:rFonts w:ascii="Times New Roman" w:eastAsia="Times New Roman" w:hAnsi="Times New Roman" w:cs="Times New Roman"/>
          <w:i/>
          <w:iCs/>
          <w:sz w:val="24"/>
          <w:szCs w:val="24"/>
        </w:rPr>
        <w:t xml:space="preserve">id. </w:t>
      </w:r>
      <w:r w:rsidR="00BC13AB" w:rsidRPr="00363E3F">
        <w:rPr>
          <w:rFonts w:ascii="Times New Roman" w:eastAsia="Times New Roman" w:hAnsi="Times New Roman" w:cs="Times New Roman"/>
          <w:sz w:val="24"/>
          <w:szCs w:val="24"/>
        </w:rPr>
        <w:t>§ 551.001(6), while</w:t>
      </w:r>
      <w:r w:rsidR="001A69BC" w:rsidRPr="00363E3F">
        <w:rPr>
          <w:rFonts w:ascii="Times New Roman" w:eastAsia="Times New Roman" w:hAnsi="Times New Roman" w:cs="Times New Roman"/>
          <w:sz w:val="24"/>
          <w:szCs w:val="24"/>
        </w:rPr>
        <w:t xml:space="preserve"> </w:t>
      </w:r>
      <w:r w:rsidR="007E1123" w:rsidRPr="00363E3F">
        <w:rPr>
          <w:rFonts w:ascii="Times New Roman" w:eastAsia="Times New Roman" w:hAnsi="Times New Roman" w:cs="Times New Roman"/>
          <w:sz w:val="24"/>
          <w:szCs w:val="24"/>
        </w:rPr>
        <w:t>“deliberation” is defined as “a verbal or written exchange between a quorum of a governmental body, or between a quorum of a governmental body and another person, concerning an issue within the jurisdiction of the governmental body</w:t>
      </w:r>
      <w:r w:rsidR="00BC13AB" w:rsidRPr="00363E3F">
        <w:rPr>
          <w:rFonts w:ascii="Times New Roman" w:eastAsia="Times New Roman" w:hAnsi="Times New Roman" w:cs="Times New Roman"/>
          <w:sz w:val="24"/>
          <w:szCs w:val="24"/>
        </w:rPr>
        <w:t>,</w:t>
      </w:r>
      <w:r w:rsidR="007E1123" w:rsidRPr="00363E3F">
        <w:rPr>
          <w:rFonts w:ascii="Times New Roman" w:eastAsia="Times New Roman" w:hAnsi="Times New Roman" w:cs="Times New Roman"/>
          <w:sz w:val="24"/>
          <w:szCs w:val="24"/>
        </w:rPr>
        <w:t xml:space="preserve">” </w:t>
      </w:r>
      <w:r w:rsidR="00BC13AB" w:rsidRPr="00363E3F">
        <w:rPr>
          <w:rFonts w:ascii="Times New Roman" w:eastAsia="Times New Roman" w:hAnsi="Times New Roman" w:cs="Times New Roman"/>
          <w:i/>
          <w:iCs/>
          <w:sz w:val="24"/>
          <w:szCs w:val="24"/>
        </w:rPr>
        <w:t>i</w:t>
      </w:r>
      <w:r w:rsidR="007E1123" w:rsidRPr="00363E3F">
        <w:rPr>
          <w:rFonts w:ascii="Times New Roman" w:eastAsia="Times New Roman" w:hAnsi="Times New Roman" w:cs="Times New Roman"/>
          <w:i/>
          <w:iCs/>
          <w:sz w:val="24"/>
          <w:szCs w:val="24"/>
        </w:rPr>
        <w:t xml:space="preserve">d. </w:t>
      </w:r>
      <w:r w:rsidR="007E1123" w:rsidRPr="00363E3F">
        <w:rPr>
          <w:rFonts w:ascii="Times New Roman" w:eastAsia="Times New Roman" w:hAnsi="Times New Roman" w:cs="Times New Roman"/>
          <w:sz w:val="24"/>
          <w:szCs w:val="24"/>
        </w:rPr>
        <w:t>§ 551.001(2).</w:t>
      </w:r>
    </w:p>
    <w:p w14:paraId="1486F417" w14:textId="77777777" w:rsidR="2ADD559B" w:rsidRPr="00363E3F" w:rsidRDefault="408B5CAF"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The Texas Supreme Court has </w:t>
      </w:r>
      <w:r w:rsidR="00077F9E" w:rsidRPr="00363E3F">
        <w:rPr>
          <w:rFonts w:ascii="Times New Roman" w:eastAsia="Times New Roman" w:hAnsi="Times New Roman" w:cs="Times New Roman"/>
          <w:sz w:val="24"/>
          <w:szCs w:val="24"/>
        </w:rPr>
        <w:t xml:space="preserve">therefore </w:t>
      </w:r>
      <w:r w:rsidRPr="00363E3F">
        <w:rPr>
          <w:rFonts w:ascii="Times New Roman" w:eastAsia="Times New Roman" w:hAnsi="Times New Roman" w:cs="Times New Roman"/>
          <w:sz w:val="24"/>
          <w:szCs w:val="24"/>
        </w:rPr>
        <w:t xml:space="preserve">made clear that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[w]hen a majority of a public decision</w:t>
      </w:r>
      <w:r w:rsidR="00594366"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making body is considering a pending issue, there can be no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informal</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discussion. </w:t>
      </w:r>
      <w:r w:rsidRPr="00363E3F">
        <w:rPr>
          <w:rFonts w:ascii="Times New Roman" w:eastAsia="Times New Roman" w:hAnsi="Times New Roman" w:cs="Times New Roman"/>
          <w:sz w:val="24"/>
          <w:szCs w:val="24"/>
        </w:rPr>
        <w:lastRenderedPageBreak/>
        <w:t>There is either formal consideration of a matter in compliance with the Open Meetings Act or an illegal meeting.</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i/>
          <w:iCs/>
          <w:sz w:val="24"/>
          <w:szCs w:val="24"/>
        </w:rPr>
        <w:t>Acker v. Texas Water Comm</w:t>
      </w:r>
      <w:r w:rsidR="00C57EE4" w:rsidRPr="00363E3F">
        <w:rPr>
          <w:rFonts w:ascii="Times New Roman" w:eastAsia="Times New Roman" w:hAnsi="Times New Roman" w:cs="Times New Roman"/>
          <w:i/>
          <w:iCs/>
          <w:sz w:val="24"/>
          <w:szCs w:val="24"/>
        </w:rPr>
        <w:t>’</w:t>
      </w:r>
      <w:r w:rsidRPr="00363E3F">
        <w:rPr>
          <w:rFonts w:ascii="Times New Roman" w:eastAsia="Times New Roman" w:hAnsi="Times New Roman" w:cs="Times New Roman"/>
          <w:i/>
          <w:iCs/>
          <w:sz w:val="24"/>
          <w:szCs w:val="24"/>
        </w:rPr>
        <w:t>n</w:t>
      </w:r>
      <w:r w:rsidRPr="00363E3F">
        <w:rPr>
          <w:rFonts w:ascii="Times New Roman" w:eastAsia="Times New Roman" w:hAnsi="Times New Roman" w:cs="Times New Roman"/>
          <w:sz w:val="24"/>
          <w:szCs w:val="24"/>
        </w:rPr>
        <w:t xml:space="preserve">, 790 S.W.2d 299, 300 (Tex. 1990).  </w:t>
      </w:r>
    </w:p>
    <w:p w14:paraId="184EE482" w14:textId="77777777" w:rsidR="001D6239" w:rsidRPr="00363E3F" w:rsidRDefault="00E83D06"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Nor may </w:t>
      </w:r>
      <w:r w:rsidR="2ADD559B" w:rsidRPr="00363E3F">
        <w:rPr>
          <w:rFonts w:ascii="Times New Roman" w:eastAsia="Times New Roman" w:hAnsi="Times New Roman" w:cs="Times New Roman"/>
          <w:sz w:val="24"/>
          <w:szCs w:val="24"/>
        </w:rPr>
        <w:t xml:space="preserve">Commissioners Courts sidestep their strict transparency obligations via </w:t>
      </w:r>
      <w:r w:rsidR="00C57EE4" w:rsidRPr="00363E3F">
        <w:rPr>
          <w:rFonts w:ascii="Times New Roman" w:eastAsia="Times New Roman" w:hAnsi="Times New Roman" w:cs="Times New Roman"/>
          <w:sz w:val="24"/>
          <w:szCs w:val="24"/>
        </w:rPr>
        <w:t>“</w:t>
      </w:r>
      <w:r w:rsidR="2ADD559B" w:rsidRPr="00363E3F">
        <w:rPr>
          <w:rFonts w:ascii="Times New Roman" w:eastAsia="Times New Roman" w:hAnsi="Times New Roman" w:cs="Times New Roman"/>
          <w:sz w:val="24"/>
          <w:szCs w:val="24"/>
        </w:rPr>
        <w:t>walking violations,</w:t>
      </w:r>
      <w:r w:rsidR="00C57EE4" w:rsidRPr="00363E3F">
        <w:rPr>
          <w:rFonts w:ascii="Times New Roman" w:eastAsia="Times New Roman" w:hAnsi="Times New Roman" w:cs="Times New Roman"/>
          <w:sz w:val="24"/>
          <w:szCs w:val="24"/>
        </w:rPr>
        <w:t>”</w:t>
      </w:r>
      <w:r w:rsidR="2ADD559B" w:rsidRPr="00363E3F">
        <w:rPr>
          <w:rFonts w:ascii="Times New Roman" w:eastAsia="Times New Roman" w:hAnsi="Times New Roman" w:cs="Times New Roman"/>
          <w:sz w:val="24"/>
          <w:szCs w:val="24"/>
        </w:rPr>
        <w:t xml:space="preserve"> which occur when </w:t>
      </w:r>
      <w:r w:rsidR="001D6239" w:rsidRPr="00363E3F">
        <w:rPr>
          <w:rFonts w:ascii="Times New Roman" w:eastAsia="Times New Roman" w:hAnsi="Times New Roman" w:cs="Times New Roman"/>
          <w:color w:val="000000"/>
          <w:sz w:val="24"/>
          <w:szCs w:val="24"/>
        </w:rPr>
        <w:t xml:space="preserve">“members of a governmental body . . . gather in numbers that do not physically constitute a quorum at any one time but who, through successive gatherings, secretly discuss a public matter with a quorum of that body.” </w:t>
      </w:r>
      <w:r w:rsidR="001D6239" w:rsidRPr="00363E3F">
        <w:rPr>
          <w:rFonts w:ascii="Times New Roman" w:eastAsia="Times New Roman" w:hAnsi="Times New Roman" w:cs="Times New Roman"/>
          <w:i/>
          <w:iCs/>
          <w:color w:val="212121"/>
          <w:sz w:val="24"/>
          <w:szCs w:val="24"/>
          <w:bdr w:val="none" w:sz="0" w:space="0" w:color="auto" w:frame="1"/>
        </w:rPr>
        <w:t>Asgeirsson v. Abbott</w:t>
      </w:r>
      <w:r w:rsidR="001D6239" w:rsidRPr="00363E3F">
        <w:rPr>
          <w:rFonts w:ascii="Times New Roman" w:eastAsia="Times New Roman" w:hAnsi="Times New Roman" w:cs="Times New Roman"/>
          <w:color w:val="000000"/>
          <w:sz w:val="24"/>
          <w:szCs w:val="24"/>
        </w:rPr>
        <w:t xml:space="preserve">, 773 F. Supp. 2d 684, 706 (W.D. Tex. 2011), </w:t>
      </w:r>
      <w:r w:rsidR="001D6239" w:rsidRPr="00363E3F">
        <w:rPr>
          <w:rFonts w:ascii="Times New Roman" w:eastAsia="Times New Roman" w:hAnsi="Times New Roman" w:cs="Times New Roman"/>
          <w:i/>
          <w:iCs/>
          <w:color w:val="000000"/>
          <w:sz w:val="24"/>
          <w:szCs w:val="24"/>
        </w:rPr>
        <w:t>aff’d</w:t>
      </w:r>
      <w:r w:rsidR="001D6239" w:rsidRPr="00363E3F">
        <w:rPr>
          <w:rFonts w:ascii="Times New Roman" w:eastAsia="Times New Roman" w:hAnsi="Times New Roman" w:cs="Times New Roman"/>
          <w:color w:val="000000"/>
          <w:sz w:val="24"/>
          <w:szCs w:val="24"/>
        </w:rPr>
        <w:t>, 696 F.3d 454 (5th Cir. 2012) (quoting Tex. Att’y Gen. Op. GA–0326, 2005 WL 1190503, at *2 (May 18, 2005)</w:t>
      </w:r>
      <w:r w:rsidR="002A1356" w:rsidRPr="00363E3F">
        <w:rPr>
          <w:rFonts w:ascii="Times New Roman" w:eastAsia="Times New Roman" w:hAnsi="Times New Roman" w:cs="Times New Roman"/>
          <w:color w:val="000000"/>
          <w:sz w:val="24"/>
          <w:szCs w:val="24"/>
        </w:rPr>
        <w:t>)</w:t>
      </w:r>
      <w:r w:rsidR="001D6239" w:rsidRPr="00363E3F">
        <w:rPr>
          <w:rFonts w:ascii="Times New Roman" w:eastAsia="Times New Roman" w:hAnsi="Times New Roman" w:cs="Times New Roman"/>
          <w:color w:val="000000"/>
          <w:sz w:val="24"/>
          <w:szCs w:val="24"/>
        </w:rPr>
        <w:t xml:space="preserve">. </w:t>
      </w:r>
      <w:r w:rsidR="00843840" w:rsidRPr="00363E3F">
        <w:rPr>
          <w:rFonts w:ascii="Times New Roman" w:eastAsia="Times New Roman" w:hAnsi="Times New Roman" w:cs="Times New Roman"/>
          <w:color w:val="000000"/>
          <w:sz w:val="24"/>
          <w:szCs w:val="24"/>
        </w:rPr>
        <w:t>Specifically, TOMA provides that a member of a governmental bod</w:t>
      </w:r>
      <w:r w:rsidR="005F33E2" w:rsidRPr="00363E3F">
        <w:rPr>
          <w:rFonts w:ascii="Times New Roman" w:eastAsia="Times New Roman" w:hAnsi="Times New Roman" w:cs="Times New Roman"/>
          <w:color w:val="000000"/>
          <w:sz w:val="24"/>
          <w:szCs w:val="24"/>
        </w:rPr>
        <w:t>y</w:t>
      </w:r>
      <w:r w:rsidR="00843840" w:rsidRPr="00363E3F">
        <w:rPr>
          <w:rFonts w:ascii="Times New Roman" w:eastAsia="Times New Roman" w:hAnsi="Times New Roman" w:cs="Times New Roman"/>
          <w:color w:val="000000"/>
          <w:sz w:val="24"/>
          <w:szCs w:val="24"/>
        </w:rPr>
        <w:t xml:space="preserve"> </w:t>
      </w:r>
      <w:r w:rsidR="00FB0170" w:rsidRPr="00363E3F">
        <w:rPr>
          <w:rFonts w:ascii="Times New Roman" w:eastAsia="Times New Roman" w:hAnsi="Times New Roman" w:cs="Times New Roman"/>
          <w:color w:val="000000"/>
          <w:sz w:val="24"/>
          <w:szCs w:val="24"/>
        </w:rPr>
        <w:t>violates the statute if the member</w:t>
      </w:r>
      <w:r w:rsidR="00843840" w:rsidRPr="00363E3F">
        <w:rPr>
          <w:rFonts w:ascii="Times New Roman" w:eastAsia="Times New Roman" w:hAnsi="Times New Roman" w:cs="Times New Roman"/>
          <w:color w:val="000000"/>
          <w:sz w:val="24"/>
          <w:szCs w:val="24"/>
        </w:rPr>
        <w:t>:</w:t>
      </w:r>
    </w:p>
    <w:p w14:paraId="25A11403" w14:textId="77777777" w:rsidR="2ADD559B" w:rsidRPr="00363E3F" w:rsidRDefault="2ADD559B" w:rsidP="2ADD559B">
      <w:pPr>
        <w:pStyle w:val="ListParagraph"/>
        <w:numPr>
          <w:ilvl w:val="0"/>
          <w:numId w:val="1"/>
        </w:numPr>
        <w:spacing w:after="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knowingly engages in at least one communication among a series of communications that each occur outside of a meeting authorized by this chapter and that concern an issue within the jurisdiction of the governmental body in which the members engaging in the individual communications constitute fewer than a quorum of members but the members engaging in the series of communications constitute a quorum of members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and </w:t>
      </w:r>
    </w:p>
    <w:p w14:paraId="2F898731" w14:textId="77777777" w:rsidR="2ADD559B" w:rsidRPr="00363E3F" w:rsidRDefault="2ADD559B" w:rsidP="2ADD559B">
      <w:pPr>
        <w:pStyle w:val="ListParagraph"/>
        <w:spacing w:after="0"/>
        <w:ind w:left="1080"/>
        <w:jc w:val="both"/>
        <w:rPr>
          <w:rFonts w:ascii="Times New Roman" w:eastAsia="Times New Roman" w:hAnsi="Times New Roman" w:cs="Times New Roman"/>
          <w:sz w:val="24"/>
          <w:szCs w:val="24"/>
        </w:rPr>
      </w:pPr>
    </w:p>
    <w:p w14:paraId="4A141CF2" w14:textId="77777777" w:rsidR="2ADD559B" w:rsidRPr="00363E3F" w:rsidRDefault="2ADD559B" w:rsidP="2ADD559B">
      <w:pPr>
        <w:pStyle w:val="ListParagraph"/>
        <w:spacing w:after="0"/>
        <w:ind w:left="108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(2) knew at the time . . . that the series of communications: </w:t>
      </w:r>
    </w:p>
    <w:p w14:paraId="00A747F6" w14:textId="77777777" w:rsidR="2ADD559B" w:rsidRPr="00363E3F" w:rsidRDefault="2ADD559B" w:rsidP="2ADD559B">
      <w:pPr>
        <w:pStyle w:val="ListParagraph"/>
        <w:spacing w:after="0"/>
        <w:ind w:left="1080"/>
        <w:jc w:val="both"/>
        <w:rPr>
          <w:rFonts w:ascii="Times New Roman" w:eastAsia="Times New Roman" w:hAnsi="Times New Roman" w:cs="Times New Roman"/>
          <w:sz w:val="24"/>
          <w:szCs w:val="24"/>
        </w:rPr>
      </w:pPr>
    </w:p>
    <w:p w14:paraId="2C8045E4" w14:textId="77777777" w:rsidR="2ADD559B" w:rsidRPr="00363E3F" w:rsidRDefault="2ADD559B" w:rsidP="00492794">
      <w:pPr>
        <w:spacing w:after="0"/>
        <w:ind w:left="72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(A) involved or would involve a quorum; and</w:t>
      </w:r>
    </w:p>
    <w:p w14:paraId="50060509" w14:textId="77777777" w:rsidR="2ADD559B" w:rsidRPr="00363E3F" w:rsidRDefault="2ADD559B" w:rsidP="00EF3715">
      <w:pPr>
        <w:pStyle w:val="ListParagraph"/>
        <w:spacing w:after="0"/>
        <w:ind w:left="144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(B) would constitute a deliberation once a quorum of members engaged in the series of communications.</w:t>
      </w:r>
    </w:p>
    <w:p w14:paraId="11FBFB02" w14:textId="77777777" w:rsidR="00833919" w:rsidRPr="00363E3F" w:rsidRDefault="00833919" w:rsidP="2ADD559B">
      <w:pPr>
        <w:pStyle w:val="ListParagraph"/>
        <w:spacing w:after="0"/>
        <w:ind w:left="1080" w:firstLine="720"/>
        <w:jc w:val="both"/>
        <w:rPr>
          <w:rFonts w:ascii="Times New Roman" w:eastAsia="Times New Roman" w:hAnsi="Times New Roman" w:cs="Times New Roman"/>
          <w:sz w:val="24"/>
          <w:szCs w:val="24"/>
        </w:rPr>
      </w:pPr>
    </w:p>
    <w:p w14:paraId="0AD93786" w14:textId="77777777" w:rsidR="2ADD559B" w:rsidRPr="00363E3F" w:rsidRDefault="2ADD559B" w:rsidP="2ADD559B">
      <w:pPr>
        <w:pStyle w:val="ListParagraph"/>
        <w:spacing w:after="0" w:line="480" w:lineRule="auto"/>
        <w:ind w:left="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Tex. Gov</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t Code § 551.143. </w:t>
      </w:r>
    </w:p>
    <w:p w14:paraId="4A33C135" w14:textId="77777777" w:rsidR="2ADD559B" w:rsidRPr="00363E3F" w:rsidRDefault="00223090"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It would therefore </w:t>
      </w:r>
      <w:r w:rsidR="00762B15" w:rsidRPr="00363E3F">
        <w:rPr>
          <w:rFonts w:ascii="Times New Roman" w:eastAsia="Times New Roman" w:hAnsi="Times New Roman" w:cs="Times New Roman"/>
          <w:sz w:val="24"/>
          <w:szCs w:val="24"/>
        </w:rPr>
        <w:t xml:space="preserve">have </w:t>
      </w:r>
      <w:r w:rsidRPr="00363E3F">
        <w:rPr>
          <w:rFonts w:ascii="Times New Roman" w:eastAsia="Times New Roman" w:hAnsi="Times New Roman" w:cs="Times New Roman"/>
          <w:sz w:val="24"/>
          <w:szCs w:val="24"/>
        </w:rPr>
        <w:t>be</w:t>
      </w:r>
      <w:r w:rsidR="00762B15" w:rsidRPr="00363E3F">
        <w:rPr>
          <w:rFonts w:ascii="Times New Roman" w:eastAsia="Times New Roman" w:hAnsi="Times New Roman" w:cs="Times New Roman"/>
          <w:sz w:val="24"/>
          <w:szCs w:val="24"/>
        </w:rPr>
        <w:t>en</w:t>
      </w:r>
      <w:r w:rsidRPr="00363E3F">
        <w:rPr>
          <w:rFonts w:ascii="Times New Roman" w:eastAsia="Times New Roman" w:hAnsi="Times New Roman" w:cs="Times New Roman"/>
          <w:sz w:val="24"/>
          <w:szCs w:val="24"/>
        </w:rPr>
        <w:t xml:space="preserve"> a violation of TOMA for the County Judge and two other Commissioners to discuss the substance of redistricting maps “informally</w:t>
      </w:r>
      <w:r w:rsidR="00A50C7D"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prior to voting on the matter. </w:t>
      </w:r>
      <w:r w:rsidR="00EF3F8C" w:rsidRPr="00363E3F">
        <w:rPr>
          <w:rFonts w:ascii="Times New Roman" w:eastAsia="Times New Roman" w:hAnsi="Times New Roman" w:cs="Times New Roman"/>
          <w:i/>
          <w:iCs/>
          <w:sz w:val="24"/>
          <w:szCs w:val="24"/>
        </w:rPr>
        <w:t>Cf., e.g</w:t>
      </w:r>
      <w:r w:rsidR="00EF3F8C" w:rsidRPr="00363E3F">
        <w:rPr>
          <w:rFonts w:ascii="Times New Roman" w:eastAsia="Times New Roman" w:hAnsi="Times New Roman" w:cs="Times New Roman"/>
          <w:sz w:val="24"/>
          <w:szCs w:val="24"/>
        </w:rPr>
        <w:t xml:space="preserve">., </w:t>
      </w:r>
      <w:r w:rsidR="00EF3F8C" w:rsidRPr="00363E3F">
        <w:rPr>
          <w:rFonts w:ascii="Times New Roman" w:eastAsia="Times New Roman" w:hAnsi="Times New Roman" w:cs="Times New Roman"/>
          <w:i/>
          <w:iCs/>
          <w:sz w:val="24"/>
          <w:szCs w:val="24"/>
        </w:rPr>
        <w:t>Acker</w:t>
      </w:r>
      <w:r w:rsidR="00EF3F8C" w:rsidRPr="00363E3F">
        <w:rPr>
          <w:rFonts w:ascii="Times New Roman" w:eastAsia="Times New Roman" w:hAnsi="Times New Roman" w:cs="Times New Roman"/>
          <w:sz w:val="24"/>
          <w:szCs w:val="24"/>
        </w:rPr>
        <w:t xml:space="preserve">, 790 S.W.2d at 300 (holding that </w:t>
      </w:r>
      <w:r w:rsidR="00EF3F8C" w:rsidRPr="00363E3F">
        <w:rPr>
          <w:rFonts w:ascii="Times New Roman" w:eastAsia="Times New Roman" w:hAnsi="Times New Roman" w:cs="Times New Roman"/>
          <w:color w:val="000000" w:themeColor="text1"/>
          <w:sz w:val="24"/>
          <w:szCs w:val="24"/>
        </w:rPr>
        <w:t>two out of three members of a commission discussing a pending matter in a restroom would violate TOMA)</w:t>
      </w:r>
      <w:r w:rsidR="00DD5953" w:rsidRPr="00363E3F">
        <w:rPr>
          <w:rFonts w:ascii="Times New Roman" w:eastAsia="Times New Roman" w:hAnsi="Times New Roman" w:cs="Times New Roman"/>
          <w:sz w:val="24"/>
          <w:szCs w:val="24"/>
        </w:rPr>
        <w:t>;</w:t>
      </w:r>
      <w:r w:rsidR="000B6FE0" w:rsidRPr="00363E3F">
        <w:rPr>
          <w:rFonts w:ascii="Times New Roman" w:eastAsia="Times New Roman" w:hAnsi="Times New Roman" w:cs="Times New Roman"/>
          <w:sz w:val="24"/>
          <w:szCs w:val="24"/>
        </w:rPr>
        <w:t xml:space="preserve"> Tex. Att’y Gen. Op. No. LO–95–0551995 WL 566978, at *1–2 (Aug. 30, 1995) (opining that </w:t>
      </w:r>
      <w:r w:rsidR="00EF3F8C" w:rsidRPr="00363E3F">
        <w:rPr>
          <w:rFonts w:ascii="Times New Roman" w:eastAsia="Times New Roman" w:hAnsi="Times New Roman" w:cs="Times New Roman"/>
          <w:sz w:val="24"/>
          <w:szCs w:val="24"/>
        </w:rPr>
        <w:t xml:space="preserve">a city council member </w:t>
      </w:r>
      <w:r w:rsidR="000B6FE0" w:rsidRPr="00363E3F">
        <w:rPr>
          <w:rFonts w:ascii="Times New Roman" w:eastAsia="Times New Roman" w:hAnsi="Times New Roman" w:cs="Times New Roman"/>
          <w:sz w:val="24"/>
          <w:szCs w:val="24"/>
        </w:rPr>
        <w:t xml:space="preserve">could </w:t>
      </w:r>
      <w:r w:rsidR="00EF3F8C" w:rsidRPr="00363E3F">
        <w:rPr>
          <w:rFonts w:ascii="Times New Roman" w:eastAsia="Times New Roman" w:hAnsi="Times New Roman" w:cs="Times New Roman"/>
          <w:sz w:val="24"/>
          <w:szCs w:val="24"/>
        </w:rPr>
        <w:t xml:space="preserve">violate the Act when he telephones individually a quorum of the council members to express </w:t>
      </w:r>
      <w:r w:rsidR="00EF3F8C" w:rsidRPr="00363E3F">
        <w:rPr>
          <w:rFonts w:ascii="Times New Roman" w:eastAsia="Times New Roman" w:hAnsi="Times New Roman" w:cs="Times New Roman"/>
          <w:sz w:val="24"/>
          <w:szCs w:val="24"/>
        </w:rPr>
        <w:lastRenderedPageBreak/>
        <w:t>his views about public business that has not been formerly considered by the council in an open session</w:t>
      </w:r>
      <w:r w:rsidR="000B6FE0"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It would </w:t>
      </w:r>
      <w:r w:rsidR="00762B15" w:rsidRPr="00363E3F">
        <w:rPr>
          <w:rFonts w:ascii="Times New Roman" w:eastAsia="Times New Roman" w:hAnsi="Times New Roman" w:cs="Times New Roman"/>
          <w:sz w:val="24"/>
          <w:szCs w:val="24"/>
        </w:rPr>
        <w:t xml:space="preserve">similarly </w:t>
      </w:r>
      <w:r w:rsidRPr="00363E3F">
        <w:rPr>
          <w:rFonts w:ascii="Times New Roman" w:eastAsia="Times New Roman" w:hAnsi="Times New Roman" w:cs="Times New Roman"/>
          <w:sz w:val="24"/>
          <w:szCs w:val="24"/>
        </w:rPr>
        <w:t xml:space="preserve">be </w:t>
      </w:r>
      <w:r w:rsidR="2ADD559B" w:rsidRPr="00363E3F">
        <w:rPr>
          <w:rFonts w:ascii="Times New Roman" w:eastAsia="Times New Roman" w:hAnsi="Times New Roman" w:cs="Times New Roman"/>
          <w:sz w:val="24"/>
          <w:szCs w:val="24"/>
        </w:rPr>
        <w:t>a violation if the County Judge talk</w:t>
      </w:r>
      <w:r w:rsidR="00762B15" w:rsidRPr="00363E3F">
        <w:rPr>
          <w:rFonts w:ascii="Times New Roman" w:eastAsia="Times New Roman" w:hAnsi="Times New Roman" w:cs="Times New Roman"/>
          <w:sz w:val="24"/>
          <w:szCs w:val="24"/>
        </w:rPr>
        <w:t>ed</w:t>
      </w:r>
      <w:r w:rsidR="2ADD559B" w:rsidRPr="00363E3F">
        <w:rPr>
          <w:rFonts w:ascii="Times New Roman" w:eastAsia="Times New Roman" w:hAnsi="Times New Roman" w:cs="Times New Roman"/>
          <w:sz w:val="24"/>
          <w:szCs w:val="24"/>
        </w:rPr>
        <w:t xml:space="preserve"> to his redistricting consultants at PILF about the details of Map</w:t>
      </w:r>
      <w:r w:rsidR="00D67209" w:rsidRPr="00363E3F">
        <w:rPr>
          <w:rFonts w:ascii="Times New Roman" w:eastAsia="Times New Roman" w:hAnsi="Times New Roman" w:cs="Times New Roman"/>
          <w:sz w:val="24"/>
          <w:szCs w:val="24"/>
        </w:rPr>
        <w:t>s</w:t>
      </w:r>
      <w:r w:rsidR="2ADD559B" w:rsidRPr="00363E3F">
        <w:rPr>
          <w:rFonts w:ascii="Times New Roman" w:eastAsia="Times New Roman" w:hAnsi="Times New Roman" w:cs="Times New Roman"/>
          <w:sz w:val="24"/>
          <w:szCs w:val="24"/>
        </w:rPr>
        <w:t xml:space="preserve"> 6 and 7 outside of a properly noticed open meeting, knowing then the PILF representatives </w:t>
      </w:r>
      <w:r w:rsidR="00762B15" w:rsidRPr="00363E3F">
        <w:rPr>
          <w:rFonts w:ascii="Times New Roman" w:eastAsia="Times New Roman" w:hAnsi="Times New Roman" w:cs="Times New Roman"/>
          <w:sz w:val="24"/>
          <w:szCs w:val="24"/>
        </w:rPr>
        <w:t xml:space="preserve">would </w:t>
      </w:r>
      <w:r w:rsidR="2ADD559B" w:rsidRPr="00363E3F">
        <w:rPr>
          <w:rFonts w:ascii="Times New Roman" w:eastAsia="Times New Roman" w:hAnsi="Times New Roman" w:cs="Times New Roman"/>
          <w:sz w:val="24"/>
          <w:szCs w:val="24"/>
        </w:rPr>
        <w:t>talk to two other Commissioners about the same issue.</w:t>
      </w:r>
      <w:r w:rsidR="00BC6CFB" w:rsidRPr="00363E3F">
        <w:rPr>
          <w:rStyle w:val="FootnoteReference"/>
          <w:rFonts w:ascii="Times New Roman" w:eastAsia="Times New Roman" w:hAnsi="Times New Roman" w:cs="Times New Roman"/>
          <w:sz w:val="24"/>
          <w:szCs w:val="24"/>
        </w:rPr>
        <w:footnoteReference w:id="3"/>
      </w:r>
    </w:p>
    <w:p w14:paraId="3E87EA91" w14:textId="77777777" w:rsidR="2ADD559B" w:rsidRPr="00363E3F" w:rsidRDefault="408B5CAF"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Times New Roman" w:hAnsi="Times New Roman" w:cs="Times New Roman"/>
          <w:sz w:val="24"/>
          <w:szCs w:val="24"/>
        </w:rPr>
        <w:t xml:space="preserve">Plaintiffs do not need direct evidence of such unlawful meetings occurring to prevail on their claims. A TOMA violation—walking or otherwise—can be established in part through circumstantial evidence of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rubber stamping,</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suggesting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i/>
          <w:iCs/>
          <w:sz w:val="24"/>
          <w:szCs w:val="24"/>
        </w:rPr>
        <w:t>pro forma</w:t>
      </w:r>
      <w:r w:rsidRPr="00363E3F">
        <w:rPr>
          <w:rFonts w:ascii="Times New Roman" w:eastAsia="Times New Roman" w:hAnsi="Times New Roman" w:cs="Times New Roman"/>
          <w:sz w:val="24"/>
          <w:szCs w:val="24"/>
        </w:rPr>
        <w:t xml:space="preserve"> public approval</w:t>
      </w:r>
      <w:r w:rsidR="00D67209" w:rsidRPr="00363E3F">
        <w:rPr>
          <w:rFonts w:ascii="Times New Roman" w:eastAsia="Times New Roman" w:hAnsi="Times New Roman" w:cs="Times New Roman"/>
          <w:sz w:val="24"/>
          <w:szCs w:val="24"/>
        </w:rPr>
        <w:t> </w:t>
      </w:r>
      <w:r w:rsidRPr="00363E3F">
        <w:rPr>
          <w:rFonts w:ascii="Times New Roman" w:eastAsia="Times New Roman" w:hAnsi="Times New Roman" w:cs="Times New Roman"/>
          <w:sz w:val="24"/>
          <w:szCs w:val="24"/>
        </w:rPr>
        <w:t>.</w:t>
      </w:r>
      <w:r w:rsidR="00D67209" w:rsidRPr="00363E3F">
        <w:rPr>
          <w:rFonts w:ascii="Times New Roman" w:eastAsia="Times New Roman" w:hAnsi="Times New Roman" w:cs="Times New Roman"/>
          <w:sz w:val="24"/>
          <w:szCs w:val="24"/>
        </w:rPr>
        <w:t> </w:t>
      </w:r>
      <w:r w:rsidRPr="00363E3F">
        <w:rPr>
          <w:rFonts w:ascii="Times New Roman" w:eastAsia="Times New Roman" w:hAnsi="Times New Roman" w:cs="Times New Roman"/>
          <w:sz w:val="24"/>
          <w:szCs w:val="24"/>
        </w:rPr>
        <w:t>.</w:t>
      </w:r>
      <w:r w:rsidR="00D67209" w:rsidRPr="00363E3F">
        <w:rPr>
          <w:rFonts w:ascii="Times New Roman" w:eastAsia="Times New Roman" w:hAnsi="Times New Roman" w:cs="Times New Roman"/>
          <w:sz w:val="24"/>
          <w:szCs w:val="24"/>
        </w:rPr>
        <w:t> </w:t>
      </w:r>
      <w:r w:rsidRPr="00363E3F">
        <w:rPr>
          <w:rFonts w:ascii="Times New Roman" w:eastAsia="Times New Roman" w:hAnsi="Times New Roman" w:cs="Times New Roman"/>
          <w:sz w:val="24"/>
          <w:szCs w:val="24"/>
        </w:rPr>
        <w:t>.</w:t>
      </w:r>
      <w:r w:rsidR="00D67209" w:rsidRPr="00363E3F">
        <w:rPr>
          <w:rFonts w:ascii="Times New Roman" w:eastAsia="Times New Roman" w:hAnsi="Times New Roman" w:cs="Times New Roman"/>
          <w:sz w:val="24"/>
          <w:szCs w:val="24"/>
        </w:rPr>
        <w:t> </w:t>
      </w:r>
      <w:r w:rsidRPr="00363E3F">
        <w:rPr>
          <w:rFonts w:ascii="Times New Roman" w:eastAsia="Times New Roman" w:hAnsi="Times New Roman" w:cs="Times New Roman"/>
          <w:sz w:val="24"/>
          <w:szCs w:val="24"/>
        </w:rPr>
        <w:t>by the governing body of matters already determined in closed meetings.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i/>
          <w:iCs/>
          <w:sz w:val="24"/>
          <w:szCs w:val="24"/>
        </w:rPr>
        <w:t>See</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i/>
          <w:iCs/>
          <w:sz w:val="24"/>
          <w:szCs w:val="24"/>
        </w:rPr>
        <w:t>Willmann v. City of San Antonio</w:t>
      </w:r>
      <w:r w:rsidRPr="00363E3F">
        <w:rPr>
          <w:rFonts w:ascii="Times New Roman" w:eastAsia="Times New Roman" w:hAnsi="Times New Roman" w:cs="Times New Roman"/>
          <w:sz w:val="24"/>
          <w:szCs w:val="24"/>
        </w:rPr>
        <w:t>, 123 S.W.3d 469, 480 (Tex. App.—San Antonio 2003, pet. denied).</w:t>
      </w:r>
      <w:r w:rsidR="007D07C6" w:rsidRPr="00363E3F">
        <w:rPr>
          <w:rFonts w:ascii="Times New Roman" w:eastAsia="Times New Roman" w:hAnsi="Times New Roman" w:cs="Times New Roman"/>
          <w:sz w:val="24"/>
          <w:szCs w:val="24"/>
        </w:rPr>
        <w:t xml:space="preserve"> Moreover, </w:t>
      </w:r>
      <w:r w:rsidR="007D07C6" w:rsidRPr="00363E3F">
        <w:rPr>
          <w:rFonts w:ascii="Times New Roman" w:eastAsia="Calibri" w:hAnsi="Times New Roman" w:cs="Times New Roman"/>
          <w:sz w:val="24"/>
          <w:szCs w:val="24"/>
        </w:rPr>
        <w:t xml:space="preserve">courts have a “mandate to liberally construe TOMA’s provisions in order to safeguard the public’s interest in open government.” </w:t>
      </w:r>
      <w:r w:rsidR="00B76E43" w:rsidRPr="00363E3F">
        <w:rPr>
          <w:rFonts w:ascii="Times New Roman" w:eastAsia="Calibri" w:hAnsi="Times New Roman" w:cs="Times New Roman"/>
          <w:i/>
          <w:iCs/>
          <w:sz w:val="24"/>
          <w:szCs w:val="24"/>
        </w:rPr>
        <w:t xml:space="preserve">Id. </w:t>
      </w:r>
      <w:r w:rsidR="00B76E43" w:rsidRPr="00363E3F">
        <w:rPr>
          <w:rFonts w:ascii="Times New Roman" w:eastAsia="Calibri" w:hAnsi="Times New Roman" w:cs="Times New Roman"/>
          <w:sz w:val="24"/>
          <w:szCs w:val="24"/>
        </w:rPr>
        <w:t xml:space="preserve">at </w:t>
      </w:r>
      <w:r w:rsidR="007D07C6" w:rsidRPr="00363E3F">
        <w:rPr>
          <w:rFonts w:ascii="Times New Roman" w:eastAsia="Calibri" w:hAnsi="Times New Roman" w:cs="Times New Roman"/>
          <w:sz w:val="24"/>
          <w:szCs w:val="24"/>
        </w:rPr>
        <w:t xml:space="preserve">479 (citing </w:t>
      </w:r>
      <w:r w:rsidR="007D07C6" w:rsidRPr="00363E3F">
        <w:rPr>
          <w:rFonts w:ascii="Times New Roman" w:eastAsia="Calibri" w:hAnsi="Times New Roman" w:cs="Times New Roman"/>
          <w:i/>
          <w:iCs/>
          <w:sz w:val="24"/>
          <w:szCs w:val="24"/>
        </w:rPr>
        <w:t>Acker</w:t>
      </w:r>
      <w:r w:rsidR="007D07C6" w:rsidRPr="00363E3F">
        <w:rPr>
          <w:rFonts w:ascii="Times New Roman" w:eastAsia="Calibri" w:hAnsi="Times New Roman" w:cs="Times New Roman"/>
          <w:sz w:val="24"/>
          <w:szCs w:val="24"/>
        </w:rPr>
        <w:t>, 790 S.W.2d at 300).</w:t>
      </w:r>
    </w:p>
    <w:p w14:paraId="7F3E8E1F" w14:textId="4AAFD485" w:rsidR="2ADD559B" w:rsidRPr="00363E3F" w:rsidRDefault="6277B0CC" w:rsidP="002D0575">
      <w:pPr>
        <w:pStyle w:val="ListParagraph"/>
        <w:numPr>
          <w:ilvl w:val="0"/>
          <w:numId w:val="5"/>
        </w:numPr>
        <w:spacing w:after="0" w:line="480" w:lineRule="auto"/>
        <w:ind w:left="0" w:firstLine="720"/>
        <w:jc w:val="both"/>
        <w:rPr>
          <w:rFonts w:ascii="Times New Roman" w:eastAsia="Times New Roman" w:hAnsi="Times New Roman" w:cs="Times New Roman"/>
          <w:b/>
          <w:bCs/>
          <w:sz w:val="24"/>
          <w:szCs w:val="24"/>
        </w:rPr>
      </w:pPr>
      <w:r w:rsidRPr="00363E3F">
        <w:rPr>
          <w:rFonts w:ascii="Times New Roman" w:eastAsia="Times New Roman" w:hAnsi="Times New Roman" w:cs="Times New Roman"/>
          <w:sz w:val="24"/>
          <w:szCs w:val="24"/>
        </w:rPr>
        <w:t>The timing, content, and treatment of Maps 6 and 7 suggest behind-the-scenes, illegal discussion of redistricting policy by Defendant O</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Hare, Commissioner Krause, Commissioner Ramirez, and PILF representatives. Both maps were created and released after the four public hearings and just days before the June 3, 2025 public hearing, without any public deliberation or comment by any members of </w:t>
      </w:r>
      <w:r w:rsidR="00155A03" w:rsidRPr="00363E3F">
        <w:rPr>
          <w:rFonts w:ascii="Times New Roman" w:eastAsia="Times New Roman" w:hAnsi="Times New Roman" w:cs="Times New Roman"/>
          <w:sz w:val="24"/>
          <w:szCs w:val="24"/>
        </w:rPr>
        <w:t xml:space="preserve">the </w:t>
      </w:r>
      <w:r w:rsidRPr="00363E3F">
        <w:rPr>
          <w:rFonts w:ascii="Times New Roman" w:eastAsia="Times New Roman" w:hAnsi="Times New Roman" w:cs="Times New Roman"/>
          <w:sz w:val="24"/>
          <w:szCs w:val="24"/>
        </w:rPr>
        <w:t xml:space="preserve">Commissioners Court. </w:t>
      </w:r>
      <w:r w:rsidR="00B91B0F" w:rsidRPr="00363E3F">
        <w:rPr>
          <w:rFonts w:ascii="Times New Roman" w:eastAsia="Times New Roman" w:hAnsi="Times New Roman" w:cs="Times New Roman"/>
          <w:sz w:val="24"/>
          <w:szCs w:val="24"/>
        </w:rPr>
        <w:t>Expert Declaration and Report of Mark P. Jones (“Jones Report”), at 24–26;</w:t>
      </w:r>
      <w:r w:rsidR="00B91B0F" w:rsidRPr="00363E3F" w:rsidDel="00B91B0F">
        <w:rPr>
          <w:rFonts w:ascii="Times New Roman" w:eastAsia="Times New Roman" w:hAnsi="Times New Roman" w:cs="Times New Roman"/>
          <w:sz w:val="24"/>
          <w:szCs w:val="24"/>
        </w:rPr>
        <w:t xml:space="preserve"> </w:t>
      </w:r>
      <w:r w:rsidR="00D9656D" w:rsidRPr="00363E3F">
        <w:rPr>
          <w:rFonts w:ascii="Times New Roman" w:eastAsia="Times New Roman" w:hAnsi="Times New Roman" w:cs="Times New Roman"/>
          <w:sz w:val="24"/>
          <w:szCs w:val="24"/>
        </w:rPr>
        <w:t>Mattern Decl. ¶ 14.</w:t>
      </w:r>
    </w:p>
    <w:p w14:paraId="1DDF261D" w14:textId="1D332B8C" w:rsidR="2ADD559B" w:rsidRPr="00363E3F" w:rsidRDefault="53625943" w:rsidP="002D0575">
      <w:pPr>
        <w:pStyle w:val="ListParagraph"/>
        <w:numPr>
          <w:ilvl w:val="0"/>
          <w:numId w:val="5"/>
        </w:numPr>
        <w:spacing w:after="0" w:line="480" w:lineRule="auto"/>
        <w:ind w:left="0" w:firstLine="720"/>
        <w:jc w:val="both"/>
        <w:rPr>
          <w:rFonts w:ascii="Times New Roman" w:eastAsia="Times New Roman" w:hAnsi="Times New Roman" w:cs="Times New Roman"/>
          <w:b/>
          <w:bCs/>
          <w:sz w:val="24"/>
          <w:szCs w:val="24"/>
        </w:rPr>
      </w:pPr>
      <w:r w:rsidRPr="00363E3F">
        <w:rPr>
          <w:rFonts w:ascii="Times New Roman" w:eastAsia="Times New Roman" w:hAnsi="Times New Roman" w:cs="Times New Roman"/>
          <w:sz w:val="24"/>
          <w:szCs w:val="24"/>
        </w:rPr>
        <w:lastRenderedPageBreak/>
        <w:t xml:space="preserve">The maps made targeted changes to specific neighborhoods, suggesting unlawful secretive horse-trading. For example, </w:t>
      </w:r>
      <w:r w:rsidR="00D67209" w:rsidRPr="00363E3F">
        <w:rPr>
          <w:rFonts w:ascii="Times New Roman" w:eastAsia="Times New Roman" w:hAnsi="Times New Roman" w:cs="Times New Roman"/>
          <w:sz w:val="24"/>
          <w:szCs w:val="24"/>
        </w:rPr>
        <w:t xml:space="preserve">the ultimately-adopted </w:t>
      </w:r>
      <w:r w:rsidR="00766C82" w:rsidRPr="00363E3F">
        <w:rPr>
          <w:rFonts w:ascii="Times New Roman" w:eastAsia="Times New Roman" w:hAnsi="Times New Roman" w:cs="Times New Roman"/>
          <w:sz w:val="24"/>
          <w:szCs w:val="24"/>
        </w:rPr>
        <w:t>Map 7</w:t>
      </w:r>
      <w:r w:rsidRPr="00363E3F">
        <w:rPr>
          <w:rFonts w:ascii="Times New Roman" w:eastAsia="Times New Roman" w:hAnsi="Times New Roman" w:cs="Times New Roman"/>
          <w:sz w:val="24"/>
          <w:szCs w:val="24"/>
        </w:rPr>
        <w:t xml:space="preserve"> differs from Map 6 by conspicuously and surgically carving out AT&amp;T Stadium and Globe Life Field from Precinct </w:t>
      </w:r>
      <w:r w:rsidR="00A425B1" w:rsidRPr="00363E3F">
        <w:rPr>
          <w:rFonts w:ascii="Times New Roman" w:eastAsia="Times New Roman" w:hAnsi="Times New Roman" w:cs="Times New Roman"/>
          <w:sz w:val="24"/>
          <w:szCs w:val="24"/>
        </w:rPr>
        <w:t>2</w:t>
      </w:r>
      <w:r w:rsidRPr="00363E3F">
        <w:rPr>
          <w:rFonts w:ascii="Times New Roman" w:eastAsia="Times New Roman" w:hAnsi="Times New Roman" w:cs="Times New Roman"/>
          <w:sz w:val="24"/>
          <w:szCs w:val="24"/>
        </w:rPr>
        <w:t xml:space="preserve"> and placing it in Precinct 3––even though no rationale was given to the public for that change. </w:t>
      </w:r>
      <w:r w:rsidR="00B91B0F" w:rsidRPr="00363E3F">
        <w:rPr>
          <w:rFonts w:ascii="Times New Roman" w:eastAsia="Times New Roman" w:hAnsi="Times New Roman" w:cs="Times New Roman"/>
          <w:sz w:val="24"/>
          <w:szCs w:val="24"/>
        </w:rPr>
        <w:t>Jones Report at 27;</w:t>
      </w:r>
      <w:r w:rsidR="00B91B0F" w:rsidRPr="00363E3F">
        <w:rPr>
          <w:rFonts w:ascii="Times New Roman" w:eastAsia="Times New Roman" w:hAnsi="Times New Roman" w:cs="Times New Roman"/>
          <w:b/>
          <w:bCs/>
          <w:sz w:val="24"/>
          <w:szCs w:val="24"/>
        </w:rPr>
        <w:t xml:space="preserve"> </w:t>
      </w:r>
      <w:r w:rsidR="00750331" w:rsidRPr="00363E3F">
        <w:rPr>
          <w:rFonts w:ascii="Times New Roman" w:eastAsia="Times New Roman" w:hAnsi="Times New Roman" w:cs="Times New Roman"/>
          <w:sz w:val="24"/>
          <w:szCs w:val="24"/>
        </w:rPr>
        <w:t>Mattern Decl. ¶ 15.</w:t>
      </w:r>
    </w:p>
    <w:p w14:paraId="14C5DAEA" w14:textId="7F25C51F" w:rsidR="2ADD559B" w:rsidRPr="00363E3F" w:rsidRDefault="6277B0CC" w:rsidP="002D0575">
      <w:pPr>
        <w:pStyle w:val="ListParagraph"/>
        <w:numPr>
          <w:ilvl w:val="0"/>
          <w:numId w:val="5"/>
        </w:numPr>
        <w:spacing w:after="0" w:line="480" w:lineRule="auto"/>
        <w:ind w:left="0" w:firstLine="720"/>
        <w:jc w:val="both"/>
        <w:rPr>
          <w:rFonts w:ascii="Times New Roman" w:eastAsia="Times New Roman" w:hAnsi="Times New Roman" w:cs="Times New Roman"/>
          <w:b/>
          <w:bCs/>
          <w:sz w:val="24"/>
          <w:szCs w:val="24"/>
        </w:rPr>
      </w:pPr>
      <w:r w:rsidRPr="00363E3F">
        <w:rPr>
          <w:rFonts w:ascii="Times New Roman" w:eastAsia="Times New Roman" w:hAnsi="Times New Roman" w:cs="Times New Roman"/>
          <w:sz w:val="24"/>
          <w:szCs w:val="24"/>
        </w:rPr>
        <w:t xml:space="preserve">The three members of the </w:t>
      </w:r>
      <w:r w:rsidR="00E325E8" w:rsidRPr="00363E3F">
        <w:rPr>
          <w:rFonts w:ascii="Times New Roman" w:eastAsia="Times New Roman" w:hAnsi="Times New Roman" w:cs="Times New Roman"/>
          <w:sz w:val="24"/>
          <w:szCs w:val="24"/>
        </w:rPr>
        <w:t xml:space="preserve">Commissioners </w:t>
      </w:r>
      <w:r w:rsidRPr="00363E3F">
        <w:rPr>
          <w:rFonts w:ascii="Times New Roman" w:eastAsia="Times New Roman" w:hAnsi="Times New Roman" w:cs="Times New Roman"/>
          <w:sz w:val="24"/>
          <w:szCs w:val="24"/>
        </w:rPr>
        <w:t xml:space="preserve">Court in favor of </w:t>
      </w:r>
      <w:r w:rsidR="00D67209" w:rsidRPr="00363E3F">
        <w:rPr>
          <w:rFonts w:ascii="Times New Roman" w:eastAsia="Times New Roman" w:hAnsi="Times New Roman" w:cs="Times New Roman"/>
          <w:sz w:val="24"/>
          <w:szCs w:val="24"/>
        </w:rPr>
        <w:t xml:space="preserve">the redistricting </w:t>
      </w:r>
      <w:r w:rsidRPr="00363E3F">
        <w:rPr>
          <w:rFonts w:ascii="Times New Roman" w:eastAsia="Times New Roman" w:hAnsi="Times New Roman" w:cs="Times New Roman"/>
          <w:sz w:val="24"/>
          <w:szCs w:val="24"/>
        </w:rPr>
        <w:t xml:space="preserve">also appeared unified in favor of </w:t>
      </w:r>
      <w:r w:rsidR="00766C82" w:rsidRPr="00363E3F">
        <w:rPr>
          <w:rFonts w:ascii="Times New Roman" w:eastAsia="Times New Roman" w:hAnsi="Times New Roman" w:cs="Times New Roman"/>
          <w:sz w:val="24"/>
          <w:szCs w:val="24"/>
        </w:rPr>
        <w:t>Map 7</w:t>
      </w:r>
      <w:r w:rsidRPr="00363E3F">
        <w:rPr>
          <w:rFonts w:ascii="Times New Roman" w:eastAsia="Times New Roman" w:hAnsi="Times New Roman" w:cs="Times New Roman"/>
          <w:sz w:val="24"/>
          <w:szCs w:val="24"/>
        </w:rPr>
        <w:t xml:space="preserve"> from the beginning of the hearing, even though </w:t>
      </w:r>
      <w:r w:rsidR="00766C82" w:rsidRPr="00363E3F">
        <w:rPr>
          <w:rFonts w:ascii="Times New Roman" w:eastAsia="Times New Roman" w:hAnsi="Times New Roman" w:cs="Times New Roman"/>
          <w:sz w:val="24"/>
          <w:szCs w:val="24"/>
        </w:rPr>
        <w:t>Map 7</w:t>
      </w:r>
      <w:r w:rsidRPr="00363E3F">
        <w:rPr>
          <w:rFonts w:ascii="Times New Roman" w:eastAsia="Times New Roman" w:hAnsi="Times New Roman" w:cs="Times New Roman"/>
          <w:sz w:val="24"/>
          <w:szCs w:val="24"/>
        </w:rPr>
        <w:t xml:space="preserve"> had only been publicly released days prior, with </w:t>
      </w:r>
      <w:r w:rsidRPr="00363E3F">
        <w:rPr>
          <w:rFonts w:ascii="Times New Roman" w:eastAsia="Times New Roman" w:hAnsi="Times New Roman" w:cs="Times New Roman"/>
          <w:i/>
          <w:iCs/>
          <w:sz w:val="24"/>
          <w:szCs w:val="24"/>
          <w:u w:val="single"/>
        </w:rPr>
        <w:t xml:space="preserve">no opportunity for TOMA-compliant discussion of </w:t>
      </w:r>
      <w:r w:rsidR="00766C82" w:rsidRPr="00363E3F">
        <w:rPr>
          <w:rFonts w:ascii="Times New Roman" w:eastAsia="Times New Roman" w:hAnsi="Times New Roman" w:cs="Times New Roman"/>
          <w:i/>
          <w:iCs/>
          <w:sz w:val="24"/>
          <w:szCs w:val="24"/>
          <w:u w:val="single"/>
        </w:rPr>
        <w:t>Map 7</w:t>
      </w:r>
      <w:r w:rsidRPr="00363E3F">
        <w:rPr>
          <w:rFonts w:ascii="Times New Roman" w:eastAsia="Times New Roman" w:hAnsi="Times New Roman" w:cs="Times New Roman"/>
          <w:i/>
          <w:iCs/>
          <w:sz w:val="24"/>
          <w:szCs w:val="24"/>
          <w:u w:val="single"/>
        </w:rPr>
        <w:t xml:space="preserve"> until the day of the hearing</w:t>
      </w:r>
      <w:r w:rsidRPr="00363E3F">
        <w:rPr>
          <w:rFonts w:ascii="Times New Roman" w:eastAsia="Times New Roman" w:hAnsi="Times New Roman" w:cs="Times New Roman"/>
          <w:iCs/>
          <w:sz w:val="24"/>
          <w:szCs w:val="24"/>
        </w:rPr>
        <w:t>.</w:t>
      </w:r>
      <w:r w:rsidRPr="00363E3F">
        <w:rPr>
          <w:rFonts w:ascii="Times New Roman" w:eastAsia="Times New Roman" w:hAnsi="Times New Roman" w:cs="Times New Roman"/>
          <w:i/>
          <w:iCs/>
          <w:sz w:val="24"/>
          <w:szCs w:val="24"/>
        </w:rPr>
        <w:t xml:space="preserve"> </w:t>
      </w:r>
      <w:r w:rsidRPr="00363E3F">
        <w:rPr>
          <w:rFonts w:ascii="Times New Roman" w:eastAsia="Times New Roman" w:hAnsi="Times New Roman" w:cs="Times New Roman"/>
          <w:sz w:val="24"/>
          <w:szCs w:val="24"/>
        </w:rPr>
        <w:t xml:space="preserve">Commissioner Krause opened the meeting with a motion to adopt Map 7, seconded by Commissioner Ramirez. </w:t>
      </w:r>
      <w:r w:rsidR="00362DEB" w:rsidRPr="00363E3F">
        <w:rPr>
          <w:rFonts w:ascii="Times New Roman" w:eastAsia="Times New Roman" w:hAnsi="Times New Roman" w:cs="Times New Roman"/>
          <w:sz w:val="24"/>
          <w:szCs w:val="24"/>
        </w:rPr>
        <w:t>Ex. 8</w:t>
      </w:r>
      <w:r w:rsidR="00700D93" w:rsidRPr="00363E3F">
        <w:rPr>
          <w:rFonts w:ascii="Times New Roman" w:eastAsia="Times New Roman" w:hAnsi="Times New Roman" w:cs="Times New Roman"/>
          <w:sz w:val="24"/>
          <w:szCs w:val="24"/>
        </w:rPr>
        <w:t>,</w:t>
      </w:r>
      <w:r w:rsidR="00362DEB" w:rsidRPr="00363E3F">
        <w:rPr>
          <w:rFonts w:ascii="Times New Roman" w:eastAsia="Times New Roman" w:hAnsi="Times New Roman" w:cs="Times New Roman"/>
          <w:b/>
          <w:bCs/>
          <w:sz w:val="24"/>
          <w:szCs w:val="24"/>
        </w:rPr>
        <w:t xml:space="preserve"> </w:t>
      </w:r>
      <w:r w:rsidR="00362DEB" w:rsidRPr="00363E3F">
        <w:rPr>
          <w:rFonts w:ascii="Times New Roman" w:eastAsia="Times New Roman" w:hAnsi="Times New Roman" w:cs="Times New Roman"/>
          <w:sz w:val="24"/>
          <w:szCs w:val="24"/>
        </w:rPr>
        <w:t xml:space="preserve">Minutes of Commissioners Court, June 3, 2025, at 4–5, </w:t>
      </w:r>
      <w:r w:rsidR="00927C1B" w:rsidRPr="00363E3F">
        <w:rPr>
          <w:rFonts w:ascii="Times New Roman" w:eastAsia="Times New Roman" w:hAnsi="Times New Roman" w:cs="Times New Roman"/>
          <w:sz w:val="24"/>
          <w:szCs w:val="24"/>
        </w:rPr>
        <w:t xml:space="preserve">Tarrant Cnty. Comm’rs Ct. </w:t>
      </w:r>
      <w:r w:rsidR="00362DEB" w:rsidRPr="00363E3F">
        <w:rPr>
          <w:rFonts w:ascii="Times New Roman" w:eastAsia="Times New Roman" w:hAnsi="Times New Roman" w:cs="Times New Roman"/>
          <w:sz w:val="24"/>
          <w:szCs w:val="24"/>
        </w:rPr>
        <w:t>(June 3, 2025)</w:t>
      </w:r>
      <w:r w:rsidR="00927C1B" w:rsidRPr="00363E3F">
        <w:rPr>
          <w:rFonts w:ascii="Times New Roman" w:eastAsia="Times New Roman" w:hAnsi="Times New Roman" w:cs="Times New Roman"/>
          <w:sz w:val="24"/>
          <w:szCs w:val="24"/>
        </w:rPr>
        <w:t>,</w:t>
      </w:r>
      <w:r w:rsidR="00362DEB" w:rsidRPr="00363E3F">
        <w:rPr>
          <w:rFonts w:ascii="Times New Roman" w:eastAsia="Times New Roman" w:hAnsi="Times New Roman" w:cs="Times New Roman"/>
          <w:sz w:val="24"/>
          <w:szCs w:val="24"/>
        </w:rPr>
        <w:t xml:space="preserve"> https://perma.cc/ZG6W-RDYH</w:t>
      </w:r>
      <w:r w:rsidR="007B038A" w:rsidRPr="00363E3F">
        <w:rPr>
          <w:rFonts w:ascii="Times New Roman" w:eastAsia="Times New Roman" w:hAnsi="Times New Roman" w:cs="Times New Roman"/>
          <w:sz w:val="24"/>
          <w:szCs w:val="24"/>
        </w:rPr>
        <w:t>.</w:t>
      </w:r>
      <w:r w:rsidR="00362DEB" w:rsidRPr="00363E3F">
        <w:rPr>
          <w:rFonts w:ascii="Times New Roman" w:eastAsia="Times New Roman" w:hAnsi="Times New Roman" w:cs="Times New Roman"/>
          <w:sz w:val="24"/>
          <w:szCs w:val="24"/>
        </w:rPr>
        <w:t xml:space="preserve"> </w:t>
      </w:r>
      <w:r w:rsidR="00EF3715" w:rsidRPr="00363E3F">
        <w:rPr>
          <w:rFonts w:ascii="Times New Roman" w:eastAsia="Times New Roman" w:hAnsi="Times New Roman" w:cs="Times New Roman"/>
          <w:sz w:val="24"/>
          <w:szCs w:val="24"/>
        </w:rPr>
        <w:t xml:space="preserve">He did so even though the few supporters of redistricting testified that they would be satisfied with Maps 1, 6, or 7—not </w:t>
      </w:r>
      <w:r w:rsidR="00766C82" w:rsidRPr="00363E3F">
        <w:rPr>
          <w:rFonts w:ascii="Times New Roman" w:eastAsia="Times New Roman" w:hAnsi="Times New Roman" w:cs="Times New Roman"/>
          <w:sz w:val="24"/>
          <w:szCs w:val="24"/>
        </w:rPr>
        <w:t>Map 7</w:t>
      </w:r>
      <w:r w:rsidR="00EF3715" w:rsidRPr="00363E3F">
        <w:rPr>
          <w:rFonts w:ascii="Times New Roman" w:eastAsia="Times New Roman" w:hAnsi="Times New Roman" w:cs="Times New Roman"/>
          <w:sz w:val="24"/>
          <w:szCs w:val="24"/>
        </w:rPr>
        <w:t xml:space="preserve"> specifically. </w:t>
      </w:r>
      <w:r w:rsidR="00750331" w:rsidRPr="00363E3F">
        <w:rPr>
          <w:rFonts w:ascii="Times New Roman" w:eastAsia="Times New Roman" w:hAnsi="Times New Roman" w:cs="Times New Roman"/>
          <w:sz w:val="24"/>
          <w:szCs w:val="24"/>
        </w:rPr>
        <w:t>Mattern Decl. ¶ 24.</w:t>
      </w:r>
      <w:r w:rsidR="00A531E8" w:rsidRPr="00363E3F">
        <w:rPr>
          <w:rFonts w:ascii="Times New Roman" w:eastAsia="Times New Roman" w:hAnsi="Times New Roman" w:cs="Times New Roman"/>
          <w:sz w:val="24"/>
          <w:szCs w:val="24"/>
        </w:rPr>
        <w:t xml:space="preserve"> </w:t>
      </w:r>
      <w:r w:rsidR="00EF3715" w:rsidRPr="00363E3F">
        <w:rPr>
          <w:rFonts w:ascii="Times New Roman" w:eastAsia="Times New Roman" w:hAnsi="Times New Roman" w:cs="Times New Roman"/>
          <w:sz w:val="24"/>
          <w:szCs w:val="24"/>
        </w:rPr>
        <w:t>A</w:t>
      </w:r>
      <w:r w:rsidRPr="00363E3F">
        <w:rPr>
          <w:rFonts w:ascii="Times New Roman" w:eastAsia="Times New Roman" w:hAnsi="Times New Roman" w:cs="Times New Roman"/>
          <w:sz w:val="24"/>
          <w:szCs w:val="24"/>
        </w:rPr>
        <w:t xml:space="preserve">t the close of public comment, Commissioner Krause again renewed the motion to adopt Map 7, seconded by Commissioner Ramirez, without </w:t>
      </w:r>
      <w:r w:rsidRPr="00363E3F">
        <w:rPr>
          <w:rFonts w:ascii="Times New Roman" w:eastAsia="Times New Roman" w:hAnsi="Times New Roman" w:cs="Times New Roman"/>
          <w:i/>
          <w:iCs/>
          <w:sz w:val="24"/>
          <w:szCs w:val="24"/>
        </w:rPr>
        <w:t xml:space="preserve">any discussion whatsoever </w:t>
      </w:r>
      <w:r w:rsidRPr="00363E3F">
        <w:rPr>
          <w:rFonts w:ascii="Times New Roman" w:eastAsia="Times New Roman" w:hAnsi="Times New Roman" w:cs="Times New Roman"/>
          <w:sz w:val="24"/>
          <w:szCs w:val="24"/>
        </w:rPr>
        <w:t xml:space="preserve">of the merits of the map proposal compared to any others, including the newly </w:t>
      </w:r>
      <w:r w:rsidR="00D67209" w:rsidRPr="00363E3F">
        <w:rPr>
          <w:rFonts w:ascii="Times New Roman" w:eastAsia="Times New Roman" w:hAnsi="Times New Roman" w:cs="Times New Roman"/>
          <w:sz w:val="24"/>
          <w:szCs w:val="24"/>
        </w:rPr>
        <w:t>p</w:t>
      </w:r>
      <w:r w:rsidRPr="00363E3F">
        <w:rPr>
          <w:rFonts w:ascii="Times New Roman" w:eastAsia="Times New Roman" w:hAnsi="Times New Roman" w:cs="Times New Roman"/>
          <w:sz w:val="24"/>
          <w:szCs w:val="24"/>
        </w:rPr>
        <w:t xml:space="preserve">roposed Map 6. </w:t>
      </w:r>
      <w:r w:rsidRPr="00363E3F">
        <w:rPr>
          <w:rFonts w:ascii="Times New Roman" w:eastAsia="Times New Roman" w:hAnsi="Times New Roman" w:cs="Times New Roman"/>
          <w:i/>
          <w:iCs/>
          <w:sz w:val="24"/>
          <w:szCs w:val="24"/>
        </w:rPr>
        <w:t>Id</w:t>
      </w:r>
      <w:r w:rsidR="009E20C3" w:rsidRPr="00363E3F">
        <w:rPr>
          <w:rFonts w:ascii="Times New Roman" w:eastAsia="Times New Roman" w:hAnsi="Times New Roman" w:cs="Times New Roman"/>
          <w:sz w:val="24"/>
          <w:szCs w:val="24"/>
        </w:rPr>
        <w:t>.</w:t>
      </w:r>
      <w:r w:rsidR="009E20C3" w:rsidRPr="00363E3F">
        <w:rPr>
          <w:rFonts w:ascii="Times New Roman" w:eastAsia="Times New Roman" w:hAnsi="Times New Roman" w:cs="Times New Roman"/>
          <w:b/>
          <w:bCs/>
          <w:sz w:val="24"/>
          <w:szCs w:val="24"/>
        </w:rPr>
        <w:t xml:space="preserve"> </w:t>
      </w:r>
      <w:r w:rsidR="00B91B0F" w:rsidRPr="00363E3F">
        <w:rPr>
          <w:rFonts w:ascii="Times New Roman" w:eastAsia="Times New Roman" w:hAnsi="Times New Roman" w:cs="Times New Roman"/>
          <w:sz w:val="24"/>
          <w:szCs w:val="24"/>
        </w:rPr>
        <w:t>Jones Report at 25</w:t>
      </w:r>
      <w:r w:rsidR="0012358F" w:rsidRPr="00363E3F">
        <w:rPr>
          <w:rFonts w:ascii="Times New Roman" w:eastAsia="Times New Roman" w:hAnsi="Times New Roman" w:cs="Times New Roman"/>
          <w:sz w:val="24"/>
          <w:szCs w:val="24"/>
        </w:rPr>
        <w:t>–</w:t>
      </w:r>
      <w:r w:rsidR="00B91B0F" w:rsidRPr="00363E3F">
        <w:rPr>
          <w:rFonts w:ascii="Times New Roman" w:eastAsia="Times New Roman" w:hAnsi="Times New Roman" w:cs="Times New Roman"/>
          <w:sz w:val="24"/>
          <w:szCs w:val="24"/>
        </w:rPr>
        <w:t xml:space="preserve">26; </w:t>
      </w:r>
      <w:r w:rsidR="00750331" w:rsidRPr="00363E3F">
        <w:rPr>
          <w:rFonts w:ascii="Times New Roman" w:eastAsia="Times New Roman" w:hAnsi="Times New Roman" w:cs="Times New Roman"/>
          <w:sz w:val="24"/>
          <w:szCs w:val="24"/>
        </w:rPr>
        <w:t>Mattern Decl. ¶ 23.</w:t>
      </w:r>
      <w:r w:rsidR="009E20C3" w:rsidRPr="00363E3F">
        <w:rPr>
          <w:rFonts w:ascii="Times New Roman" w:eastAsia="Times New Roman" w:hAnsi="Times New Roman" w:cs="Times New Roman"/>
          <w:sz w:val="24"/>
          <w:szCs w:val="24"/>
        </w:rPr>
        <w:t xml:space="preserve"> </w:t>
      </w:r>
      <w:r w:rsidR="00EF3715" w:rsidRPr="00363E3F">
        <w:rPr>
          <w:rFonts w:ascii="Times New Roman" w:eastAsia="Times New Roman" w:hAnsi="Times New Roman" w:cs="Times New Roman"/>
          <w:sz w:val="24"/>
          <w:szCs w:val="24"/>
        </w:rPr>
        <w:t xml:space="preserve">When </w:t>
      </w:r>
      <w:r w:rsidR="009E20C3" w:rsidRPr="00363E3F">
        <w:rPr>
          <w:rFonts w:ascii="Times New Roman" w:eastAsia="Times New Roman" w:hAnsi="Times New Roman" w:cs="Times New Roman"/>
          <w:sz w:val="24"/>
          <w:szCs w:val="24"/>
        </w:rPr>
        <w:t xml:space="preserve">decisions are made with </w:t>
      </w:r>
      <w:r w:rsidR="00C57EE4" w:rsidRPr="00363E3F">
        <w:rPr>
          <w:rFonts w:ascii="Times New Roman" w:eastAsia="Times New Roman" w:hAnsi="Times New Roman" w:cs="Times New Roman"/>
          <w:sz w:val="24"/>
          <w:szCs w:val="24"/>
        </w:rPr>
        <w:t>“</w:t>
      </w:r>
      <w:r w:rsidR="009E20C3" w:rsidRPr="00363E3F">
        <w:rPr>
          <w:rFonts w:ascii="Times New Roman" w:eastAsia="Times New Roman" w:hAnsi="Times New Roman" w:cs="Times New Roman"/>
          <w:sz w:val="24"/>
          <w:szCs w:val="24"/>
        </w:rPr>
        <w:t>no discussion</w:t>
      </w:r>
      <w:r w:rsidR="00EF3715" w:rsidRPr="00363E3F">
        <w:rPr>
          <w:rFonts w:ascii="Times New Roman" w:eastAsia="Times New Roman" w:hAnsi="Times New Roman" w:cs="Times New Roman"/>
          <w:sz w:val="24"/>
          <w:szCs w:val="24"/>
        </w:rPr>
        <w:t>,</w:t>
      </w:r>
      <w:r w:rsidR="00C57EE4" w:rsidRPr="00363E3F">
        <w:rPr>
          <w:rFonts w:ascii="Times New Roman" w:eastAsia="Times New Roman" w:hAnsi="Times New Roman" w:cs="Times New Roman"/>
          <w:sz w:val="24"/>
          <w:szCs w:val="24"/>
        </w:rPr>
        <w:t>”</w:t>
      </w:r>
      <w:r w:rsidR="009E20C3" w:rsidRPr="00363E3F">
        <w:rPr>
          <w:rFonts w:ascii="Times New Roman" w:eastAsia="Times New Roman" w:hAnsi="Times New Roman" w:cs="Times New Roman"/>
          <w:sz w:val="24"/>
          <w:szCs w:val="24"/>
        </w:rPr>
        <w:t xml:space="preserve"> there is sufficient circumstantial evidence to support the finding of a TOMA violation.</w:t>
      </w:r>
      <w:r w:rsidRPr="00363E3F">
        <w:rPr>
          <w:rFonts w:ascii="Times New Roman" w:eastAsia="Times New Roman" w:hAnsi="Times New Roman" w:cs="Times New Roman"/>
          <w:i/>
          <w:iCs/>
          <w:sz w:val="24"/>
          <w:szCs w:val="24"/>
        </w:rPr>
        <w:t xml:space="preserve"> </w:t>
      </w:r>
      <w:r w:rsidR="009E20C3" w:rsidRPr="00363E3F">
        <w:rPr>
          <w:rFonts w:ascii="Times New Roman" w:eastAsia="Times New Roman" w:hAnsi="Times New Roman" w:cs="Times New Roman"/>
          <w:i/>
          <w:iCs/>
          <w:sz w:val="24"/>
          <w:szCs w:val="24"/>
        </w:rPr>
        <w:t>S</w:t>
      </w:r>
      <w:r w:rsidRPr="00363E3F">
        <w:rPr>
          <w:rFonts w:ascii="Times New Roman" w:eastAsia="Times New Roman" w:hAnsi="Times New Roman" w:cs="Times New Roman"/>
          <w:i/>
          <w:iCs/>
          <w:sz w:val="24"/>
          <w:szCs w:val="24"/>
        </w:rPr>
        <w:t>ee, e.g.,</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i/>
          <w:iCs/>
          <w:sz w:val="24"/>
          <w:szCs w:val="24"/>
        </w:rPr>
        <w:t>Willmann</w:t>
      </w:r>
      <w:r w:rsidRPr="00363E3F">
        <w:rPr>
          <w:rFonts w:ascii="Times New Roman" w:eastAsia="Times New Roman" w:hAnsi="Times New Roman" w:cs="Times New Roman"/>
          <w:sz w:val="24"/>
          <w:szCs w:val="24"/>
        </w:rPr>
        <w:t xml:space="preserve">, 123 S.W.3d at 480 (finding sufficient circumstantial evidence for a violation when public meeting on hiring individuals involved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no discussion regarding all the individuals who had applied and reapplied for appointment, the individuals who were not recommended, or the criteria the Committee used in determining its recommendations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and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the discussion centered on the three new individuals recommended for full-time appointments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p>
    <w:p w14:paraId="056BF537" w14:textId="77777777" w:rsidR="2ADD559B" w:rsidRPr="00363E3F" w:rsidRDefault="2ADD559B" w:rsidP="002D0575">
      <w:pPr>
        <w:pStyle w:val="ListParagraph"/>
        <w:numPr>
          <w:ilvl w:val="0"/>
          <w:numId w:val="5"/>
        </w:numPr>
        <w:spacing w:after="0" w:line="480" w:lineRule="auto"/>
        <w:ind w:left="0" w:firstLine="720"/>
        <w:jc w:val="both"/>
        <w:rPr>
          <w:rFonts w:ascii="Times New Roman" w:hAnsi="Times New Roman" w:cs="Times New Roman"/>
          <w:sz w:val="24"/>
          <w:szCs w:val="24"/>
        </w:rPr>
      </w:pPr>
      <w:r w:rsidRPr="00363E3F">
        <w:rPr>
          <w:rFonts w:ascii="Times New Roman" w:eastAsia="Times New Roman" w:hAnsi="Times New Roman" w:cs="Times New Roman"/>
          <w:sz w:val="24"/>
          <w:szCs w:val="24"/>
        </w:rPr>
        <w:lastRenderedPageBreak/>
        <w:t xml:space="preserve">Here, the lack of specific discussion of the differences between Maps 1, 6, or 7 indicates pre-ordained agreement among the </w:t>
      </w:r>
      <w:r w:rsidR="00E325E8" w:rsidRPr="00363E3F">
        <w:rPr>
          <w:rFonts w:ascii="Times New Roman" w:eastAsia="Times New Roman" w:hAnsi="Times New Roman" w:cs="Times New Roman"/>
          <w:sz w:val="24"/>
          <w:szCs w:val="24"/>
        </w:rPr>
        <w:t xml:space="preserve">Commissioners </w:t>
      </w:r>
      <w:r w:rsidRPr="00363E3F">
        <w:rPr>
          <w:rFonts w:ascii="Times New Roman" w:eastAsia="Times New Roman" w:hAnsi="Times New Roman" w:cs="Times New Roman"/>
          <w:sz w:val="24"/>
          <w:szCs w:val="24"/>
        </w:rPr>
        <w:t xml:space="preserve">Court majority, in violation of the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exact and literal compliance with the terms of [TOMA]</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required to ensure good government. </w:t>
      </w:r>
      <w:r w:rsidRPr="00363E3F">
        <w:rPr>
          <w:rFonts w:ascii="Times New Roman" w:eastAsia="Times New Roman" w:hAnsi="Times New Roman" w:cs="Times New Roman"/>
          <w:i/>
          <w:iCs/>
          <w:sz w:val="24"/>
          <w:szCs w:val="24"/>
        </w:rPr>
        <w:t>Acker</w:t>
      </w:r>
      <w:r w:rsidRPr="00363E3F">
        <w:rPr>
          <w:rFonts w:ascii="Times New Roman" w:eastAsia="Times New Roman" w:hAnsi="Times New Roman" w:cs="Times New Roman"/>
          <w:sz w:val="24"/>
          <w:szCs w:val="24"/>
        </w:rPr>
        <w:t>, 790 S.W.2d at 300.</w:t>
      </w:r>
    </w:p>
    <w:p w14:paraId="19AAE6EB" w14:textId="6EA55C8A" w:rsidR="2ADD559B" w:rsidRPr="00363E3F" w:rsidRDefault="2ADD559B" w:rsidP="002D0575">
      <w:pPr>
        <w:pStyle w:val="ListParagraph"/>
        <w:numPr>
          <w:ilvl w:val="0"/>
          <w:numId w:val="5"/>
        </w:numPr>
        <w:spacing w:after="0" w:line="480" w:lineRule="auto"/>
        <w:ind w:left="0" w:firstLine="720"/>
        <w:jc w:val="both"/>
        <w:rPr>
          <w:rFonts w:ascii="Times New Roman" w:eastAsia="Times New Roman" w:hAnsi="Times New Roman" w:cs="Times New Roman"/>
          <w:b/>
          <w:bCs/>
          <w:sz w:val="24"/>
          <w:szCs w:val="24"/>
        </w:rPr>
      </w:pPr>
      <w:r w:rsidRPr="00363E3F">
        <w:rPr>
          <w:rFonts w:ascii="Times New Roman" w:eastAsia="Times New Roman" w:hAnsi="Times New Roman" w:cs="Times New Roman"/>
          <w:sz w:val="24"/>
          <w:szCs w:val="24"/>
        </w:rPr>
        <w:t xml:space="preserve">It is entirely possible to conduct the business of redistricting in a transparent, legal manner. For example, in 2021, the Austin-based law firm drew maps in open Commissioners Court, and the </w:t>
      </w:r>
      <w:r w:rsidR="00E325E8" w:rsidRPr="00363E3F">
        <w:rPr>
          <w:rFonts w:ascii="Times New Roman" w:eastAsia="Times New Roman" w:hAnsi="Times New Roman" w:cs="Times New Roman"/>
          <w:sz w:val="24"/>
          <w:szCs w:val="24"/>
        </w:rPr>
        <w:t xml:space="preserve">Commissioners </w:t>
      </w:r>
      <w:r w:rsidRPr="00363E3F">
        <w:rPr>
          <w:rFonts w:ascii="Times New Roman" w:eastAsia="Times New Roman" w:hAnsi="Times New Roman" w:cs="Times New Roman"/>
          <w:sz w:val="24"/>
          <w:szCs w:val="24"/>
        </w:rPr>
        <w:t xml:space="preserve">Court publicly considered the various citizen map proposals submitted. </w:t>
      </w:r>
      <w:r w:rsidRPr="00363E3F">
        <w:rPr>
          <w:rFonts w:ascii="Times New Roman" w:eastAsia="Times New Roman" w:hAnsi="Times New Roman" w:cs="Times New Roman"/>
          <w:i/>
          <w:iCs/>
          <w:sz w:val="24"/>
          <w:szCs w:val="24"/>
        </w:rPr>
        <w:t xml:space="preserve">See </w:t>
      </w:r>
      <w:r w:rsidRPr="00363E3F">
        <w:rPr>
          <w:rFonts w:ascii="Times New Roman" w:eastAsia="Times New Roman" w:hAnsi="Times New Roman" w:cs="Times New Roman"/>
          <w:sz w:val="24"/>
          <w:szCs w:val="24"/>
        </w:rPr>
        <w:t>Dkt. 1, ¶¶ 63–72.</w:t>
      </w:r>
      <w:r w:rsidRPr="00363E3F">
        <w:rPr>
          <w:rFonts w:ascii="Times New Roman" w:eastAsia="Times New Roman" w:hAnsi="Times New Roman" w:cs="Times New Roman"/>
          <w:i/>
          <w:iCs/>
          <w:sz w:val="24"/>
          <w:szCs w:val="24"/>
        </w:rPr>
        <w:t xml:space="preserve"> </w:t>
      </w:r>
      <w:r w:rsidR="00B91B0F" w:rsidRPr="00363E3F">
        <w:rPr>
          <w:rFonts w:ascii="Times New Roman" w:eastAsia="Times New Roman" w:hAnsi="Times New Roman" w:cs="Times New Roman"/>
          <w:sz w:val="24"/>
          <w:szCs w:val="24"/>
        </w:rPr>
        <w:t>Jones Report at 27</w:t>
      </w:r>
      <w:r w:rsidR="0012358F" w:rsidRPr="00363E3F">
        <w:rPr>
          <w:rFonts w:ascii="Times New Roman" w:eastAsia="Times New Roman" w:hAnsi="Times New Roman" w:cs="Times New Roman"/>
          <w:sz w:val="24"/>
          <w:szCs w:val="24"/>
        </w:rPr>
        <w:t>–</w:t>
      </w:r>
      <w:r w:rsidR="00B91B0F" w:rsidRPr="00363E3F">
        <w:rPr>
          <w:rFonts w:ascii="Times New Roman" w:eastAsia="Times New Roman" w:hAnsi="Times New Roman" w:cs="Times New Roman"/>
          <w:sz w:val="24"/>
          <w:szCs w:val="24"/>
        </w:rPr>
        <w:t xml:space="preserve">28; </w:t>
      </w:r>
      <w:r w:rsidR="0095217B" w:rsidRPr="00363E3F">
        <w:rPr>
          <w:rFonts w:ascii="Times New Roman" w:eastAsia="Times New Roman" w:hAnsi="Times New Roman" w:cs="Times New Roman"/>
          <w:sz w:val="24"/>
          <w:szCs w:val="24"/>
        </w:rPr>
        <w:t xml:space="preserve">Mattern Decl. ¶ </w:t>
      </w:r>
      <w:r w:rsidR="00A60AD6" w:rsidRPr="00363E3F">
        <w:rPr>
          <w:rFonts w:ascii="Times New Roman" w:eastAsia="Times New Roman" w:hAnsi="Times New Roman" w:cs="Times New Roman"/>
          <w:sz w:val="24"/>
          <w:szCs w:val="24"/>
        </w:rPr>
        <w:t>12</w:t>
      </w:r>
      <w:r w:rsidR="0095217B" w:rsidRPr="00363E3F">
        <w:rPr>
          <w:rFonts w:ascii="Times New Roman" w:eastAsia="Times New Roman" w:hAnsi="Times New Roman" w:cs="Times New Roman"/>
          <w:sz w:val="24"/>
          <w:szCs w:val="24"/>
        </w:rPr>
        <w:t>.</w:t>
      </w:r>
    </w:p>
    <w:p w14:paraId="4C699817" w14:textId="77777777" w:rsidR="2ADD559B" w:rsidRPr="00363E3F" w:rsidRDefault="2ADD559B"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Further circumstantial evidence also demonstrates Plaintiffs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probable right to relief on a TOMA violation.</w:t>
      </w:r>
    </w:p>
    <w:p w14:paraId="09FC9894" w14:textId="3F552161" w:rsidR="2ADD559B" w:rsidRPr="00363E3F" w:rsidRDefault="53625943" w:rsidP="002D0575">
      <w:pPr>
        <w:pStyle w:val="ListParagraph"/>
        <w:numPr>
          <w:ilvl w:val="0"/>
          <w:numId w:val="5"/>
        </w:numPr>
        <w:spacing w:after="0" w:line="480" w:lineRule="auto"/>
        <w:ind w:left="0" w:firstLine="720"/>
        <w:jc w:val="both"/>
        <w:rPr>
          <w:rFonts w:ascii="Times New Roman" w:eastAsia="Times New Roman" w:hAnsi="Times New Roman" w:cs="Times New Roman"/>
          <w:b/>
          <w:bCs/>
          <w:sz w:val="24"/>
          <w:szCs w:val="24"/>
        </w:rPr>
      </w:pPr>
      <w:r w:rsidRPr="00363E3F">
        <w:rPr>
          <w:rFonts w:ascii="Times New Roman" w:eastAsia="Times New Roman" w:hAnsi="Times New Roman" w:cs="Times New Roman"/>
          <w:sz w:val="24"/>
          <w:szCs w:val="24"/>
        </w:rPr>
        <w:t xml:space="preserve"> Near the end of the June 3, 2025 meeting, Commissioner Ramirez stated,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I</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ve heard a lot of talk about the process, and I will agree with a lot of what folks said. I think the process did have flaws, I think that the process could have been a lot more comprehensive. But I also think that two of my colleagues on the Court chose of their own free will not to participate in the process. From day one they said we don</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t want any changes to the current map.</w:t>
      </w:r>
      <w:r w:rsidR="00557C70" w:rsidRPr="00363E3F">
        <w:rPr>
          <w:rFonts w:ascii="Times New Roman" w:eastAsia="Times New Roman" w:hAnsi="Times New Roman" w:cs="Times New Roman"/>
          <w:sz w:val="24"/>
          <w:szCs w:val="24"/>
        </w:rPr>
        <w:t xml:space="preserve"> . . .</w:t>
      </w:r>
      <w:r w:rsidRPr="00363E3F">
        <w:rPr>
          <w:rFonts w:ascii="Times New Roman" w:eastAsia="Times New Roman" w:hAnsi="Times New Roman" w:cs="Times New Roman"/>
          <w:sz w:val="24"/>
          <w:szCs w:val="24"/>
        </w:rPr>
        <w:t xml:space="preserve"> When two months ago this Court voted </w:t>
      </w:r>
      <w:r w:rsidR="00557C70" w:rsidRPr="00363E3F">
        <w:rPr>
          <w:rFonts w:ascii="Times New Roman" w:eastAsia="Times New Roman" w:hAnsi="Times New Roman" w:cs="Times New Roman"/>
          <w:sz w:val="24"/>
          <w:szCs w:val="24"/>
        </w:rPr>
        <w:t xml:space="preserve">. . . </w:t>
      </w:r>
      <w:r w:rsidRPr="00363E3F">
        <w:rPr>
          <w:rFonts w:ascii="Times New Roman" w:eastAsia="Times New Roman" w:hAnsi="Times New Roman" w:cs="Times New Roman"/>
          <w:sz w:val="24"/>
          <w:szCs w:val="24"/>
        </w:rPr>
        <w:t xml:space="preserve">to undertake this process. </w:t>
      </w:r>
      <w:r w:rsidR="00557C70" w:rsidRPr="00363E3F">
        <w:rPr>
          <w:rFonts w:ascii="Times New Roman" w:eastAsia="Times New Roman" w:hAnsi="Times New Roman" w:cs="Times New Roman"/>
          <w:sz w:val="24"/>
          <w:szCs w:val="24"/>
        </w:rPr>
        <w:t xml:space="preserve">And so </w:t>
      </w:r>
      <w:r w:rsidRPr="00363E3F">
        <w:rPr>
          <w:rFonts w:ascii="Times New Roman" w:eastAsia="Times New Roman" w:hAnsi="Times New Roman" w:cs="Times New Roman"/>
          <w:sz w:val="24"/>
          <w:szCs w:val="24"/>
        </w:rPr>
        <w:t>I would</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ve hoped that we could</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ve had more robust discussion, I could</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ve hoped that we could</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ve had some ideas presented from our other colleagues up here. But that was not the case. And so we are where we are.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00927C1B" w:rsidRPr="00363E3F">
        <w:rPr>
          <w:rFonts w:ascii="Times New Roman" w:eastAsia="Times New Roman" w:hAnsi="Times New Roman" w:cs="Times New Roman"/>
          <w:sz w:val="24"/>
          <w:szCs w:val="24"/>
        </w:rPr>
        <w:t xml:space="preserve">June 3, 2025 Meeting </w:t>
      </w:r>
      <w:r w:rsidRPr="00363E3F">
        <w:rPr>
          <w:rFonts w:ascii="Times New Roman" w:eastAsia="Times New Roman" w:hAnsi="Times New Roman" w:cs="Times New Roman"/>
          <w:sz w:val="24"/>
          <w:szCs w:val="24"/>
        </w:rPr>
        <w:t>Video at 5:33:40, Tarrant Cnty. Comm</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rs Ct. (June 3, 2025)</w:t>
      </w:r>
      <w:r w:rsidR="00557C70"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00557C70" w:rsidRPr="00363E3F">
        <w:rPr>
          <w:rFonts w:ascii="Times New Roman" w:eastAsia="Times New Roman" w:hAnsi="Times New Roman" w:cs="Times New Roman"/>
          <w:sz w:val="24"/>
          <w:szCs w:val="24"/>
        </w:rPr>
        <w:t>https://perma.cc/2947-36BL</w:t>
      </w:r>
      <w:r w:rsidRPr="00363E3F">
        <w:rPr>
          <w:rFonts w:ascii="Times New Roman" w:eastAsia="Times New Roman" w:hAnsi="Times New Roman" w:cs="Times New Roman"/>
          <w:sz w:val="24"/>
          <w:szCs w:val="24"/>
        </w:rPr>
        <w:t xml:space="preserve">. His comment indicates that substantive redistricting conversations took place among three members of the </w:t>
      </w:r>
      <w:r w:rsidR="00E325E8" w:rsidRPr="00363E3F">
        <w:rPr>
          <w:rFonts w:ascii="Times New Roman" w:eastAsia="Times New Roman" w:hAnsi="Times New Roman" w:cs="Times New Roman"/>
          <w:sz w:val="24"/>
          <w:szCs w:val="24"/>
        </w:rPr>
        <w:t xml:space="preserve">Commissioners </w:t>
      </w:r>
      <w:r w:rsidRPr="00363E3F">
        <w:rPr>
          <w:rFonts w:ascii="Times New Roman" w:eastAsia="Times New Roman" w:hAnsi="Times New Roman" w:cs="Times New Roman"/>
          <w:sz w:val="24"/>
          <w:szCs w:val="24"/>
        </w:rPr>
        <w:t>Court from which Commissioner</w:t>
      </w:r>
      <w:r w:rsidR="00155A03" w:rsidRPr="00363E3F">
        <w:rPr>
          <w:rFonts w:ascii="Times New Roman" w:eastAsia="Times New Roman" w:hAnsi="Times New Roman" w:cs="Times New Roman"/>
          <w:sz w:val="24"/>
          <w:szCs w:val="24"/>
        </w:rPr>
        <w:t>s</w:t>
      </w:r>
      <w:r w:rsidRPr="00363E3F">
        <w:rPr>
          <w:rFonts w:ascii="Times New Roman" w:eastAsia="Times New Roman" w:hAnsi="Times New Roman" w:cs="Times New Roman"/>
          <w:sz w:val="24"/>
          <w:szCs w:val="24"/>
        </w:rPr>
        <w:t xml:space="preserve"> Miles and Simmons were excluded. Whether or not members declined to participate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of their own free </w:t>
      </w:r>
      <w:r w:rsidRPr="00363E3F">
        <w:rPr>
          <w:rFonts w:ascii="Times New Roman" w:eastAsia="Times New Roman" w:hAnsi="Times New Roman" w:cs="Times New Roman"/>
          <w:sz w:val="24"/>
          <w:szCs w:val="24"/>
        </w:rPr>
        <w:lastRenderedPageBreak/>
        <w:t>will</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does not change the Commissioners Court</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s obligations under TOMA</w:t>
      </w:r>
      <w:r w:rsidR="00A531E8" w:rsidRPr="00363E3F">
        <w:rPr>
          <w:rFonts w:ascii="Times New Roman" w:eastAsia="Times New Roman" w:hAnsi="Times New Roman" w:cs="Times New Roman"/>
          <w:sz w:val="24"/>
          <w:szCs w:val="24"/>
        </w:rPr>
        <w:t xml:space="preserve"> when a quorum or walking quorum is present</w:t>
      </w:r>
      <w:r w:rsidRPr="00363E3F">
        <w:rPr>
          <w:rFonts w:ascii="Times New Roman" w:eastAsia="Times New Roman" w:hAnsi="Times New Roman" w:cs="Times New Roman"/>
          <w:sz w:val="24"/>
          <w:szCs w:val="24"/>
        </w:rPr>
        <w:t xml:space="preserve">. </w:t>
      </w:r>
      <w:r w:rsidR="00A50C7D" w:rsidRPr="00363E3F">
        <w:rPr>
          <w:rFonts w:ascii="Times New Roman" w:eastAsia="Times New Roman" w:hAnsi="Times New Roman" w:cs="Times New Roman"/>
          <w:i/>
          <w:iCs/>
          <w:sz w:val="24"/>
          <w:szCs w:val="24"/>
        </w:rPr>
        <w:t>Id.</w:t>
      </w:r>
    </w:p>
    <w:p w14:paraId="3A7620A9" w14:textId="77777777" w:rsidR="2ADD559B" w:rsidRPr="00363E3F" w:rsidRDefault="2ADD559B" w:rsidP="002D0575">
      <w:pPr>
        <w:pStyle w:val="ListParagraph"/>
        <w:numPr>
          <w:ilvl w:val="0"/>
          <w:numId w:val="5"/>
        </w:numPr>
        <w:spacing w:after="0" w:line="480" w:lineRule="auto"/>
        <w:ind w:left="0" w:firstLine="720"/>
        <w:jc w:val="both"/>
        <w:rPr>
          <w:rFonts w:ascii="Times New Roman" w:eastAsia="Calibri" w:hAnsi="Times New Roman" w:cs="Times New Roman"/>
          <w:color w:val="000000" w:themeColor="text1"/>
          <w:sz w:val="24"/>
          <w:szCs w:val="24"/>
        </w:rPr>
      </w:pPr>
      <w:r w:rsidRPr="00363E3F">
        <w:rPr>
          <w:rFonts w:ascii="Times New Roman" w:eastAsia="Calibri" w:hAnsi="Times New Roman" w:cs="Times New Roman"/>
          <w:color w:val="000000" w:themeColor="text1"/>
          <w:sz w:val="24"/>
          <w:szCs w:val="24"/>
        </w:rPr>
        <w:t xml:space="preserve">In addition, </w:t>
      </w:r>
      <w:r w:rsidR="00C57EE4" w:rsidRPr="00363E3F">
        <w:rPr>
          <w:rFonts w:ascii="Times New Roman" w:eastAsia="Calibri" w:hAnsi="Times New Roman" w:cs="Times New Roman"/>
          <w:color w:val="000000" w:themeColor="text1"/>
          <w:sz w:val="24"/>
          <w:szCs w:val="24"/>
        </w:rPr>
        <w:t>“</w:t>
      </w:r>
      <w:r w:rsidRPr="00363E3F">
        <w:rPr>
          <w:rFonts w:ascii="Times New Roman" w:eastAsia="Calibri" w:hAnsi="Times New Roman" w:cs="Times New Roman"/>
          <w:color w:val="000000" w:themeColor="text1"/>
          <w:sz w:val="24"/>
          <w:szCs w:val="24"/>
        </w:rPr>
        <w:t>[t]he habit or custom of a person doing a particular act is relevant in determining his conduct on the occasion in question.</w:t>
      </w:r>
      <w:r w:rsidR="00C57EE4" w:rsidRPr="00363E3F">
        <w:rPr>
          <w:rFonts w:ascii="Times New Roman" w:eastAsia="Calibri" w:hAnsi="Times New Roman" w:cs="Times New Roman"/>
          <w:color w:val="000000" w:themeColor="text1"/>
          <w:sz w:val="24"/>
          <w:szCs w:val="24"/>
        </w:rPr>
        <w:t>”</w:t>
      </w:r>
      <w:r w:rsidRPr="00363E3F">
        <w:rPr>
          <w:rFonts w:ascii="Times New Roman" w:eastAsia="Calibri" w:hAnsi="Times New Roman" w:cs="Times New Roman"/>
          <w:color w:val="000000" w:themeColor="text1"/>
          <w:sz w:val="24"/>
          <w:szCs w:val="24"/>
        </w:rPr>
        <w:t xml:space="preserve"> </w:t>
      </w:r>
      <w:r w:rsidRPr="00363E3F">
        <w:rPr>
          <w:rFonts w:ascii="Times New Roman" w:eastAsia="Calibri" w:hAnsi="Times New Roman" w:cs="Times New Roman"/>
          <w:i/>
          <w:iCs/>
          <w:sz w:val="24"/>
          <w:szCs w:val="24"/>
        </w:rPr>
        <w:t>Acker</w:t>
      </w:r>
      <w:r w:rsidRPr="00363E3F">
        <w:rPr>
          <w:rFonts w:ascii="Times New Roman" w:eastAsia="Calibri" w:hAnsi="Times New Roman" w:cs="Times New Roman"/>
          <w:color w:val="000000" w:themeColor="text1"/>
          <w:sz w:val="24"/>
          <w:szCs w:val="24"/>
        </w:rPr>
        <w:t>, 790 S.W.2d at 302.</w:t>
      </w:r>
    </w:p>
    <w:p w14:paraId="60CFC464" w14:textId="74A480AC" w:rsidR="2ADD559B" w:rsidRPr="00363E3F" w:rsidRDefault="2ADD559B"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Defendant O</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Hare has put up barriers to transparent government via harsh decorum rules that led to ejection of multiple members of the public at the June 3, 2025 meeting, as well as removals, bans, and criminal prosecutions of speakers on other </w:t>
      </w:r>
      <w:r w:rsidR="00DA2CA0" w:rsidRPr="00363E3F">
        <w:rPr>
          <w:rFonts w:ascii="Times New Roman" w:eastAsia="Times New Roman" w:hAnsi="Times New Roman" w:cs="Times New Roman"/>
          <w:sz w:val="24"/>
          <w:szCs w:val="24"/>
        </w:rPr>
        <w:t xml:space="preserve">prior </w:t>
      </w:r>
      <w:r w:rsidRPr="00363E3F">
        <w:rPr>
          <w:rFonts w:ascii="Times New Roman" w:eastAsia="Times New Roman" w:hAnsi="Times New Roman" w:cs="Times New Roman"/>
          <w:sz w:val="24"/>
          <w:szCs w:val="24"/>
        </w:rPr>
        <w:t xml:space="preserve">matters. </w:t>
      </w:r>
      <w:r w:rsidR="00B91B0F" w:rsidRPr="00363E3F">
        <w:rPr>
          <w:rFonts w:ascii="Times New Roman" w:eastAsia="Times New Roman" w:hAnsi="Times New Roman" w:cs="Times New Roman"/>
          <w:sz w:val="24"/>
          <w:szCs w:val="24"/>
        </w:rPr>
        <w:t>Jones Report at 26;</w:t>
      </w:r>
      <w:r w:rsidR="00CD240E" w:rsidRPr="00363E3F">
        <w:rPr>
          <w:rFonts w:ascii="Times New Roman" w:eastAsia="Times New Roman" w:hAnsi="Times New Roman" w:cs="Times New Roman"/>
          <w:sz w:val="24"/>
          <w:szCs w:val="24"/>
        </w:rPr>
        <w:t xml:space="preserve"> </w:t>
      </w:r>
      <w:r w:rsidR="0095217B" w:rsidRPr="00363E3F">
        <w:rPr>
          <w:rFonts w:ascii="Times New Roman" w:eastAsia="Times New Roman" w:hAnsi="Times New Roman" w:cs="Times New Roman"/>
          <w:sz w:val="24"/>
          <w:szCs w:val="24"/>
        </w:rPr>
        <w:t>Mattern Decl. ¶ 22.</w:t>
      </w:r>
      <w:r w:rsidRPr="00363E3F">
        <w:rPr>
          <w:rFonts w:ascii="Times New Roman" w:hAnsi="Times New Roman"/>
          <w:b/>
          <w:sz w:val="24"/>
        </w:rPr>
        <w:t xml:space="preserve"> </w:t>
      </w:r>
      <w:r w:rsidRPr="00363E3F">
        <w:rPr>
          <w:rFonts w:ascii="Times New Roman" w:eastAsia="Times New Roman" w:hAnsi="Times New Roman" w:cs="Times New Roman"/>
          <w:sz w:val="24"/>
          <w:szCs w:val="24"/>
        </w:rPr>
        <w:t>These ill-defined rules and often-arbitrary enforcement indicate disregard for values of openness and access to government enshrined in TOMA. This context offers additional support for Defendant O</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Hare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s intent to finalize major redistricting decisions behind closed doors. </w:t>
      </w:r>
    </w:p>
    <w:p w14:paraId="1DAE17BB" w14:textId="77777777" w:rsidR="009E20C3" w:rsidRPr="00363E3F" w:rsidRDefault="00E33072" w:rsidP="002D0575">
      <w:pPr>
        <w:pStyle w:val="ListParagraph"/>
        <w:numPr>
          <w:ilvl w:val="0"/>
          <w:numId w:val="5"/>
        </w:numPr>
        <w:spacing w:after="0" w:line="480" w:lineRule="auto"/>
        <w:ind w:left="0" w:firstLine="720"/>
        <w:jc w:val="both"/>
        <w:rPr>
          <w:rFonts w:ascii="Times New Roman" w:hAnsi="Times New Roman" w:cs="Times New Roman"/>
          <w:sz w:val="24"/>
          <w:szCs w:val="24"/>
        </w:rPr>
      </w:pPr>
      <w:r w:rsidRPr="00363E3F">
        <w:rPr>
          <w:rFonts w:ascii="Times New Roman" w:eastAsia="Calibri" w:hAnsi="Times New Roman" w:cs="Times New Roman"/>
          <w:sz w:val="24"/>
          <w:szCs w:val="24"/>
        </w:rPr>
        <w:t>T</w:t>
      </w:r>
      <w:r w:rsidR="0020540D" w:rsidRPr="00363E3F">
        <w:rPr>
          <w:rFonts w:ascii="Times New Roman" w:eastAsia="Times New Roman" w:hAnsi="Times New Roman" w:cs="Times New Roman"/>
          <w:sz w:val="24"/>
          <w:szCs w:val="24"/>
        </w:rPr>
        <w:t xml:space="preserve">his circumstantial evidence demonstrates </w:t>
      </w:r>
      <w:r w:rsidR="2ADD559B" w:rsidRPr="00363E3F">
        <w:rPr>
          <w:rFonts w:ascii="Times New Roman" w:eastAsia="Calibri" w:hAnsi="Times New Roman" w:cs="Times New Roman"/>
          <w:sz w:val="24"/>
          <w:szCs w:val="24"/>
        </w:rPr>
        <w:t>Plaintiffs</w:t>
      </w:r>
      <w:r w:rsidR="0020540D" w:rsidRPr="00363E3F">
        <w:rPr>
          <w:rFonts w:ascii="Times New Roman" w:eastAsia="Calibri" w:hAnsi="Times New Roman" w:cs="Times New Roman"/>
          <w:sz w:val="24"/>
          <w:szCs w:val="24"/>
        </w:rPr>
        <w:t xml:space="preserve">’ </w:t>
      </w:r>
      <w:r w:rsidR="2ADD559B" w:rsidRPr="00363E3F">
        <w:rPr>
          <w:rFonts w:ascii="Times New Roman" w:eastAsia="Calibri" w:hAnsi="Times New Roman" w:cs="Times New Roman"/>
          <w:sz w:val="24"/>
          <w:szCs w:val="24"/>
        </w:rPr>
        <w:t>probable right to relief on their TOMA claim</w:t>
      </w:r>
      <w:r w:rsidRPr="00363E3F">
        <w:rPr>
          <w:rFonts w:ascii="Times New Roman" w:eastAsia="Calibri" w:hAnsi="Times New Roman" w:cs="Times New Roman"/>
          <w:sz w:val="24"/>
          <w:szCs w:val="24"/>
        </w:rPr>
        <w:t xml:space="preserve">: </w:t>
      </w:r>
      <w:r w:rsidRPr="00363E3F">
        <w:rPr>
          <w:rFonts w:ascii="Times New Roman" w:eastAsia="Times New Roman" w:hAnsi="Times New Roman" w:cs="Times New Roman"/>
          <w:sz w:val="24"/>
          <w:szCs w:val="24"/>
        </w:rPr>
        <w:t xml:space="preserve">that out of view of the public, Defendant O’Hare, two </w:t>
      </w:r>
      <w:r w:rsidR="00492794" w:rsidRPr="00363E3F">
        <w:rPr>
          <w:rFonts w:ascii="Times New Roman" w:eastAsia="Times New Roman" w:hAnsi="Times New Roman" w:cs="Times New Roman"/>
          <w:sz w:val="24"/>
          <w:szCs w:val="24"/>
        </w:rPr>
        <w:t>C</w:t>
      </w:r>
      <w:r w:rsidRPr="00363E3F">
        <w:rPr>
          <w:rFonts w:ascii="Times New Roman" w:eastAsia="Times New Roman" w:hAnsi="Times New Roman" w:cs="Times New Roman"/>
          <w:sz w:val="24"/>
          <w:szCs w:val="24"/>
        </w:rPr>
        <w:t xml:space="preserve">ommissioners, and PILF communicated about the various map proposals and secretly coalesced around </w:t>
      </w:r>
      <w:r w:rsidR="00766C82" w:rsidRPr="00363E3F">
        <w:rPr>
          <w:rFonts w:ascii="Times New Roman" w:eastAsia="Times New Roman" w:hAnsi="Times New Roman" w:cs="Times New Roman"/>
          <w:sz w:val="24"/>
          <w:szCs w:val="24"/>
        </w:rPr>
        <w:t>Map 7</w:t>
      </w:r>
      <w:r w:rsidRPr="00363E3F">
        <w:rPr>
          <w:rFonts w:ascii="Times New Roman" w:eastAsia="Times New Roman" w:hAnsi="Times New Roman" w:cs="Times New Roman"/>
          <w:sz w:val="24"/>
          <w:szCs w:val="24"/>
        </w:rPr>
        <w:t xml:space="preserve">, leading up to the </w:t>
      </w:r>
      <w:r w:rsidRPr="00363E3F">
        <w:rPr>
          <w:rFonts w:ascii="Times New Roman" w:eastAsia="Times New Roman" w:hAnsi="Times New Roman" w:cs="Times New Roman"/>
          <w:i/>
          <w:iCs/>
          <w:sz w:val="24"/>
          <w:szCs w:val="24"/>
        </w:rPr>
        <w:t>pro forma</w:t>
      </w:r>
      <w:r w:rsidRPr="00363E3F">
        <w:rPr>
          <w:rFonts w:ascii="Times New Roman" w:eastAsia="Times New Roman" w:hAnsi="Times New Roman" w:cs="Times New Roman"/>
          <w:sz w:val="24"/>
          <w:szCs w:val="24"/>
        </w:rPr>
        <w:t xml:space="preserve"> </w:t>
      </w:r>
      <w:r w:rsidR="00D67209" w:rsidRPr="00363E3F">
        <w:rPr>
          <w:rFonts w:ascii="Times New Roman" w:eastAsia="Times New Roman" w:hAnsi="Times New Roman" w:cs="Times New Roman"/>
          <w:sz w:val="24"/>
          <w:szCs w:val="24"/>
        </w:rPr>
        <w:t xml:space="preserve">Commissioners Court </w:t>
      </w:r>
      <w:r w:rsidRPr="00363E3F">
        <w:rPr>
          <w:rFonts w:ascii="Times New Roman" w:eastAsia="Times New Roman" w:hAnsi="Times New Roman" w:cs="Times New Roman"/>
          <w:sz w:val="24"/>
          <w:szCs w:val="24"/>
        </w:rPr>
        <w:t xml:space="preserve">approval of </w:t>
      </w:r>
      <w:r w:rsidR="00766C82" w:rsidRPr="00363E3F">
        <w:rPr>
          <w:rFonts w:ascii="Times New Roman" w:eastAsia="Times New Roman" w:hAnsi="Times New Roman" w:cs="Times New Roman"/>
          <w:sz w:val="24"/>
          <w:szCs w:val="24"/>
        </w:rPr>
        <w:t>Map 7</w:t>
      </w:r>
      <w:r w:rsidRPr="00363E3F">
        <w:rPr>
          <w:rFonts w:ascii="Times New Roman" w:eastAsia="Times New Roman" w:hAnsi="Times New Roman" w:cs="Times New Roman"/>
          <w:sz w:val="24"/>
          <w:szCs w:val="24"/>
        </w:rPr>
        <w:t xml:space="preserve">, despite no prior public discussion of </w:t>
      </w:r>
      <w:r w:rsidR="00D67209" w:rsidRPr="00363E3F">
        <w:rPr>
          <w:rFonts w:ascii="Times New Roman" w:eastAsia="Times New Roman" w:hAnsi="Times New Roman" w:cs="Times New Roman"/>
          <w:sz w:val="24"/>
          <w:szCs w:val="24"/>
        </w:rPr>
        <w:t xml:space="preserve">its </w:t>
      </w:r>
      <w:r w:rsidRPr="00363E3F">
        <w:rPr>
          <w:rFonts w:ascii="Times New Roman" w:eastAsia="Times New Roman" w:hAnsi="Times New Roman" w:cs="Times New Roman"/>
          <w:sz w:val="24"/>
          <w:szCs w:val="24"/>
        </w:rPr>
        <w:t>relative merits</w:t>
      </w:r>
      <w:r w:rsidRPr="00363E3F">
        <w:rPr>
          <w:rFonts w:ascii="Times New Roman" w:eastAsia="Calibri" w:hAnsi="Times New Roman" w:cs="Times New Roman"/>
          <w:sz w:val="24"/>
          <w:szCs w:val="24"/>
        </w:rPr>
        <w:t>.</w:t>
      </w:r>
    </w:p>
    <w:p w14:paraId="3AD12DE3" w14:textId="77777777" w:rsidR="3881BC8A" w:rsidRPr="00363E3F" w:rsidRDefault="2ADD559B" w:rsidP="00D86931">
      <w:pPr>
        <w:pStyle w:val="Heading3"/>
        <w:spacing w:before="0" w:after="240"/>
      </w:pPr>
      <w:bookmarkStart w:id="16" w:name="_Toc208320136"/>
      <w:r w:rsidRPr="00363E3F">
        <w:t>B.</w:t>
      </w:r>
      <w:r w:rsidR="00EF3715" w:rsidRPr="00363E3F">
        <w:t>3</w:t>
      </w:r>
      <w:r w:rsidRPr="00363E3F">
        <w:t xml:space="preserve">. </w:t>
      </w:r>
      <w:r w:rsidR="3881BC8A" w:rsidRPr="00363E3F">
        <w:tab/>
      </w:r>
      <w:r w:rsidR="003D2F52" w:rsidRPr="00363E3F">
        <w:t xml:space="preserve">Count </w:t>
      </w:r>
      <w:r w:rsidR="00203CE7" w:rsidRPr="00363E3F">
        <w:t>Two</w:t>
      </w:r>
      <w:r w:rsidR="003D2F52" w:rsidRPr="00363E3F">
        <w:t xml:space="preserve">: Violation of </w:t>
      </w:r>
      <w:r w:rsidRPr="00363E3F">
        <w:t>Article V, Section 18</w:t>
      </w:r>
      <w:bookmarkEnd w:id="16"/>
      <w:r w:rsidRPr="00363E3F">
        <w:t xml:space="preserve"> </w:t>
      </w:r>
    </w:p>
    <w:p w14:paraId="05DA25D9" w14:textId="7896666A" w:rsidR="000911C8" w:rsidRPr="00363E3F" w:rsidRDefault="00715313"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The highly unusual circumstances establish</w:t>
      </w:r>
      <w:r w:rsidR="009B71CD" w:rsidRPr="00363E3F">
        <w:rPr>
          <w:rFonts w:ascii="Times New Roman" w:eastAsia="Calibri" w:hAnsi="Times New Roman" w:cs="Times New Roman"/>
          <w:sz w:val="24"/>
          <w:szCs w:val="24"/>
        </w:rPr>
        <w:t>ing</w:t>
      </w:r>
      <w:r w:rsidRPr="00363E3F">
        <w:rPr>
          <w:rFonts w:ascii="Times New Roman" w:eastAsia="Calibri" w:hAnsi="Times New Roman" w:cs="Times New Roman"/>
          <w:sz w:val="24"/>
          <w:szCs w:val="24"/>
        </w:rPr>
        <w:t xml:space="preserve"> a probable right to relief under Plaintiffs’ TOMA claim </w:t>
      </w:r>
      <w:r w:rsidR="00E2300D" w:rsidRPr="00363E3F">
        <w:rPr>
          <w:rFonts w:ascii="Times New Roman" w:eastAsia="Calibri" w:hAnsi="Times New Roman" w:cs="Times New Roman"/>
          <w:sz w:val="24"/>
          <w:szCs w:val="24"/>
        </w:rPr>
        <w:t xml:space="preserve">also bolster Plaintiffs’ probable right to relief on their claim </w:t>
      </w:r>
      <w:r w:rsidR="009B71CD" w:rsidRPr="00363E3F">
        <w:rPr>
          <w:rFonts w:ascii="Times New Roman" w:eastAsia="Calibri" w:hAnsi="Times New Roman" w:cs="Times New Roman"/>
          <w:sz w:val="24"/>
          <w:szCs w:val="24"/>
        </w:rPr>
        <w:t xml:space="preserve">that </w:t>
      </w:r>
      <w:r w:rsidR="4D34421A" w:rsidRPr="00363E3F">
        <w:rPr>
          <w:rFonts w:ascii="Times New Roman" w:hAnsi="Times New Roman" w:cs="Times New Roman"/>
          <w:sz w:val="24"/>
          <w:szCs w:val="24"/>
        </w:rPr>
        <w:t xml:space="preserve">Defendants </w:t>
      </w:r>
      <w:r w:rsidR="00D67209" w:rsidRPr="00363E3F">
        <w:rPr>
          <w:rFonts w:ascii="Times New Roman" w:hAnsi="Times New Roman" w:cs="Times New Roman"/>
          <w:sz w:val="24"/>
          <w:szCs w:val="24"/>
        </w:rPr>
        <w:t>a</w:t>
      </w:r>
      <w:r w:rsidR="4D34421A" w:rsidRPr="00363E3F">
        <w:rPr>
          <w:rFonts w:ascii="Times New Roman" w:hAnsi="Times New Roman" w:cs="Times New Roman"/>
          <w:sz w:val="24"/>
          <w:szCs w:val="24"/>
        </w:rPr>
        <w:t>d</w:t>
      </w:r>
      <w:r w:rsidR="00834873" w:rsidRPr="00363E3F">
        <w:rPr>
          <w:rFonts w:ascii="Times New Roman" w:hAnsi="Times New Roman" w:cs="Times New Roman"/>
          <w:sz w:val="24"/>
          <w:szCs w:val="24"/>
        </w:rPr>
        <w:t>op</w:t>
      </w:r>
      <w:r w:rsidR="4D34421A" w:rsidRPr="00363E3F">
        <w:rPr>
          <w:rFonts w:ascii="Times New Roman" w:hAnsi="Times New Roman" w:cs="Times New Roman"/>
          <w:sz w:val="24"/>
          <w:szCs w:val="24"/>
        </w:rPr>
        <w:t xml:space="preserve">ted </w:t>
      </w:r>
      <w:r w:rsidR="000006BB" w:rsidRPr="00363E3F">
        <w:rPr>
          <w:rFonts w:ascii="Times New Roman" w:hAnsi="Times New Roman" w:cs="Times New Roman"/>
          <w:sz w:val="24"/>
          <w:szCs w:val="24"/>
        </w:rPr>
        <w:t>M</w:t>
      </w:r>
      <w:r w:rsidR="4D34421A" w:rsidRPr="00363E3F">
        <w:rPr>
          <w:rFonts w:ascii="Times New Roman" w:hAnsi="Times New Roman" w:cs="Times New Roman"/>
          <w:sz w:val="24"/>
          <w:szCs w:val="24"/>
        </w:rPr>
        <w:t xml:space="preserve">ap </w:t>
      </w:r>
      <w:r w:rsidR="000006BB" w:rsidRPr="00363E3F">
        <w:rPr>
          <w:rFonts w:ascii="Times New Roman" w:hAnsi="Times New Roman" w:cs="Times New Roman"/>
          <w:sz w:val="24"/>
          <w:szCs w:val="24"/>
        </w:rPr>
        <w:t xml:space="preserve">7 </w:t>
      </w:r>
      <w:r w:rsidR="4D34421A" w:rsidRPr="00363E3F">
        <w:rPr>
          <w:rFonts w:ascii="Times New Roman" w:hAnsi="Times New Roman" w:cs="Times New Roman"/>
          <w:sz w:val="24"/>
          <w:szCs w:val="24"/>
        </w:rPr>
        <w:t xml:space="preserve">without </w:t>
      </w:r>
      <w:r w:rsidR="00C57EE4" w:rsidRPr="00363E3F">
        <w:rPr>
          <w:rFonts w:ascii="Times New Roman" w:hAnsi="Times New Roman" w:cs="Times New Roman"/>
          <w:sz w:val="24"/>
          <w:szCs w:val="24"/>
        </w:rPr>
        <w:t>“</w:t>
      </w:r>
      <w:r w:rsidR="4D34421A" w:rsidRPr="00363E3F">
        <w:rPr>
          <w:rFonts w:ascii="Times New Roman" w:hAnsi="Times New Roman" w:cs="Times New Roman"/>
          <w:sz w:val="24"/>
          <w:szCs w:val="24"/>
        </w:rPr>
        <w:t>due regard to the convenience of the people</w:t>
      </w:r>
      <w:r w:rsidR="00C57EE4" w:rsidRPr="00363E3F">
        <w:rPr>
          <w:rFonts w:ascii="Times New Roman" w:hAnsi="Times New Roman" w:cs="Times New Roman"/>
          <w:sz w:val="24"/>
          <w:szCs w:val="24"/>
        </w:rPr>
        <w:t>”</w:t>
      </w:r>
      <w:r w:rsidR="4D34421A" w:rsidRPr="00363E3F">
        <w:rPr>
          <w:rFonts w:ascii="Times New Roman" w:hAnsi="Times New Roman" w:cs="Times New Roman"/>
          <w:sz w:val="24"/>
          <w:szCs w:val="24"/>
        </w:rPr>
        <w:t xml:space="preserve"> in violation of Texas Constitution Article V, Section 18. </w:t>
      </w:r>
      <w:r w:rsidR="00EF3715" w:rsidRPr="00363E3F">
        <w:rPr>
          <w:rFonts w:ascii="Times New Roman" w:hAnsi="Times New Roman" w:cs="Times New Roman"/>
          <w:sz w:val="24"/>
          <w:szCs w:val="24"/>
        </w:rPr>
        <w:t>This provision</w:t>
      </w:r>
      <w:r w:rsidR="00C57EE4" w:rsidRPr="00363E3F">
        <w:rPr>
          <w:rFonts w:ascii="Times New Roman" w:hAnsi="Times New Roman" w:cs="Times New Roman"/>
          <w:sz w:val="24"/>
          <w:szCs w:val="24"/>
        </w:rPr>
        <w:t xml:space="preserve"> </w:t>
      </w:r>
      <w:r w:rsidR="4D34421A" w:rsidRPr="00363E3F">
        <w:rPr>
          <w:rFonts w:ascii="Times New Roman" w:hAnsi="Times New Roman" w:cs="Times New Roman"/>
          <w:sz w:val="24"/>
          <w:szCs w:val="24"/>
        </w:rPr>
        <w:t xml:space="preserve">specifically requires that a </w:t>
      </w:r>
      <w:r w:rsidR="4D34421A" w:rsidRPr="00363E3F">
        <w:rPr>
          <w:rFonts w:ascii="Times New Roman" w:eastAsia="Times New Roman" w:hAnsi="Times New Roman" w:cs="Times New Roman"/>
          <w:sz w:val="24"/>
          <w:szCs w:val="24"/>
        </w:rPr>
        <w:t xml:space="preserve">county </w:t>
      </w:r>
      <w:r w:rsidR="00C57EE4" w:rsidRPr="00363E3F">
        <w:rPr>
          <w:rFonts w:ascii="Times New Roman" w:eastAsia="Times New Roman" w:hAnsi="Times New Roman" w:cs="Times New Roman"/>
          <w:sz w:val="24"/>
          <w:szCs w:val="24"/>
        </w:rPr>
        <w:t>“</w:t>
      </w:r>
      <w:r w:rsidR="4D34421A" w:rsidRPr="00363E3F">
        <w:rPr>
          <w:rFonts w:ascii="Times New Roman" w:eastAsia="Times New Roman" w:hAnsi="Times New Roman" w:cs="Times New Roman"/>
          <w:sz w:val="24"/>
          <w:szCs w:val="24"/>
        </w:rPr>
        <w:t xml:space="preserve">according to the most recent federal census, from time to time, </w:t>
      </w:r>
      <w:r w:rsidR="4D34421A" w:rsidRPr="00363E3F">
        <w:rPr>
          <w:rFonts w:ascii="Times New Roman" w:eastAsia="Times New Roman" w:hAnsi="Times New Roman" w:cs="Times New Roman"/>
          <w:i/>
          <w:iCs/>
          <w:sz w:val="24"/>
          <w:szCs w:val="24"/>
          <w:u w:val="single"/>
        </w:rPr>
        <w:t>for the convenience of the people</w:t>
      </w:r>
      <w:r w:rsidR="4D34421A" w:rsidRPr="00363E3F">
        <w:rPr>
          <w:rFonts w:ascii="Times New Roman" w:eastAsia="Times New Roman" w:hAnsi="Times New Roman" w:cs="Times New Roman"/>
          <w:sz w:val="24"/>
          <w:szCs w:val="24"/>
        </w:rPr>
        <w:t>, shall be divided into</w:t>
      </w:r>
      <w:r w:rsidR="00C57EE4" w:rsidRPr="00363E3F">
        <w:rPr>
          <w:rFonts w:ascii="Times New Roman" w:eastAsia="Times New Roman" w:hAnsi="Times New Roman" w:cs="Times New Roman"/>
          <w:sz w:val="24"/>
          <w:szCs w:val="24"/>
        </w:rPr>
        <w:t>”</w:t>
      </w:r>
      <w:r w:rsidR="4D34421A" w:rsidRPr="00363E3F">
        <w:rPr>
          <w:rFonts w:ascii="Times New Roman" w:eastAsia="Times New Roman" w:hAnsi="Times New Roman" w:cs="Times New Roman"/>
          <w:sz w:val="24"/>
          <w:szCs w:val="24"/>
        </w:rPr>
        <w:t xml:space="preserve"> precincts. Tex. Const. art. V, § 18(a) (emphasis added).</w:t>
      </w:r>
      <w:r w:rsidR="000006BB" w:rsidRPr="00363E3F">
        <w:rPr>
          <w:rFonts w:ascii="Times New Roman" w:eastAsia="Times New Roman" w:hAnsi="Times New Roman" w:cs="Times New Roman"/>
          <w:sz w:val="24"/>
          <w:szCs w:val="24"/>
        </w:rPr>
        <w:t xml:space="preserve"> </w:t>
      </w:r>
      <w:r w:rsidR="000006BB" w:rsidRPr="00363E3F">
        <w:rPr>
          <w:rFonts w:ascii="Times New Roman" w:eastAsia="Calibri" w:hAnsi="Times New Roman" w:cs="Times New Roman"/>
          <w:sz w:val="24"/>
          <w:szCs w:val="24"/>
        </w:rPr>
        <w:t xml:space="preserve">State district courts have constitutional “appellate jurisdiction and general supervisory control over the County </w:t>
      </w:r>
      <w:r w:rsidR="000006BB" w:rsidRPr="00363E3F">
        <w:rPr>
          <w:rFonts w:ascii="Times New Roman" w:eastAsia="Calibri" w:hAnsi="Times New Roman" w:cs="Times New Roman"/>
          <w:sz w:val="24"/>
          <w:szCs w:val="24"/>
        </w:rPr>
        <w:lastRenderedPageBreak/>
        <w:t>Commissioners Court</w:t>
      </w:r>
      <w:r w:rsidR="00980F99" w:rsidRPr="00363E3F">
        <w:rPr>
          <w:rFonts w:ascii="Times New Roman" w:eastAsia="Calibri" w:hAnsi="Times New Roman" w:cs="Times New Roman"/>
          <w:sz w:val="24"/>
          <w:szCs w:val="24"/>
        </w:rPr>
        <w:t xml:space="preserve">” </w:t>
      </w:r>
      <w:r w:rsidR="00721BB4" w:rsidRPr="00363E3F">
        <w:rPr>
          <w:rFonts w:ascii="Times New Roman" w:eastAsia="Calibri" w:hAnsi="Times New Roman" w:cs="Times New Roman"/>
          <w:sz w:val="24"/>
          <w:szCs w:val="24"/>
        </w:rPr>
        <w:t>when it</w:t>
      </w:r>
      <w:r w:rsidR="00980F99" w:rsidRPr="00363E3F">
        <w:rPr>
          <w:rFonts w:ascii="Times New Roman" w:eastAsia="Calibri" w:hAnsi="Times New Roman" w:cs="Times New Roman"/>
          <w:sz w:val="24"/>
          <w:szCs w:val="24"/>
        </w:rPr>
        <w:t xml:space="preserve"> </w:t>
      </w:r>
      <w:r w:rsidR="00721BB4" w:rsidRPr="00363E3F">
        <w:rPr>
          <w:rFonts w:ascii="Times New Roman" w:eastAsia="Calibri" w:hAnsi="Times New Roman" w:cs="Times New Roman"/>
          <w:sz w:val="24"/>
          <w:szCs w:val="24"/>
        </w:rPr>
        <w:t xml:space="preserve">carries out </w:t>
      </w:r>
      <w:r w:rsidR="00980F99" w:rsidRPr="00363E3F">
        <w:rPr>
          <w:rFonts w:ascii="Times New Roman" w:eastAsia="Calibri" w:hAnsi="Times New Roman" w:cs="Times New Roman"/>
          <w:sz w:val="24"/>
          <w:szCs w:val="24"/>
        </w:rPr>
        <w:t>this process.</w:t>
      </w:r>
      <w:r w:rsidR="000006BB" w:rsidRPr="00363E3F">
        <w:rPr>
          <w:rFonts w:ascii="Times New Roman" w:eastAsia="Calibri" w:hAnsi="Times New Roman" w:cs="Times New Roman"/>
          <w:sz w:val="24"/>
          <w:szCs w:val="24"/>
        </w:rPr>
        <w:t xml:space="preserve"> Tex. Const. art. V, § 8</w:t>
      </w:r>
      <w:r w:rsidR="002241DB" w:rsidRPr="00363E3F">
        <w:rPr>
          <w:rFonts w:ascii="Times New Roman" w:eastAsia="Calibri" w:hAnsi="Times New Roman" w:cs="Times New Roman"/>
          <w:sz w:val="24"/>
          <w:szCs w:val="24"/>
        </w:rPr>
        <w:t>;</w:t>
      </w:r>
      <w:r w:rsidR="00567DF3" w:rsidRPr="00363E3F">
        <w:rPr>
          <w:rFonts w:ascii="Times New Roman" w:eastAsia="Calibri" w:hAnsi="Times New Roman" w:cs="Times New Roman"/>
          <w:i/>
          <w:iCs/>
          <w:sz w:val="24"/>
          <w:szCs w:val="24"/>
        </w:rPr>
        <w:t xml:space="preserve"> see Comm</w:t>
      </w:r>
      <w:r w:rsidR="00D67209" w:rsidRPr="00363E3F">
        <w:rPr>
          <w:rFonts w:ascii="Times New Roman" w:eastAsia="Calibri" w:hAnsi="Times New Roman" w:cs="Times New Roman"/>
          <w:i/>
          <w:iCs/>
          <w:sz w:val="24"/>
          <w:szCs w:val="24"/>
        </w:rPr>
        <w:t>’</w:t>
      </w:r>
      <w:r w:rsidR="00567DF3" w:rsidRPr="00363E3F">
        <w:rPr>
          <w:rFonts w:ascii="Times New Roman" w:eastAsia="Calibri" w:hAnsi="Times New Roman" w:cs="Times New Roman"/>
          <w:i/>
          <w:iCs/>
          <w:sz w:val="24"/>
          <w:szCs w:val="24"/>
        </w:rPr>
        <w:t>rs Court of Titus County v. Agan</w:t>
      </w:r>
      <w:r w:rsidR="00567DF3" w:rsidRPr="00363E3F">
        <w:rPr>
          <w:rFonts w:ascii="Times New Roman" w:eastAsia="Calibri" w:hAnsi="Times New Roman" w:cs="Times New Roman"/>
          <w:iCs/>
          <w:sz w:val="24"/>
          <w:szCs w:val="24"/>
        </w:rPr>
        <w:t>,</w:t>
      </w:r>
      <w:r w:rsidR="00567DF3" w:rsidRPr="00363E3F">
        <w:rPr>
          <w:rFonts w:ascii="Times New Roman" w:eastAsia="Calibri" w:hAnsi="Times New Roman" w:cs="Times New Roman"/>
          <w:i/>
          <w:iCs/>
          <w:sz w:val="24"/>
          <w:szCs w:val="24"/>
        </w:rPr>
        <w:t xml:space="preserve"> </w:t>
      </w:r>
      <w:r w:rsidR="00567DF3" w:rsidRPr="00363E3F">
        <w:rPr>
          <w:rFonts w:ascii="Times New Roman" w:eastAsia="Calibri" w:hAnsi="Times New Roman" w:cs="Times New Roman"/>
          <w:sz w:val="24"/>
          <w:szCs w:val="24"/>
        </w:rPr>
        <w:t>940 S.W.2d 77, 79 (Tex.</w:t>
      </w:r>
      <w:r w:rsidR="00D67209" w:rsidRPr="00363E3F">
        <w:rPr>
          <w:rFonts w:ascii="Times New Roman" w:eastAsia="Calibri" w:hAnsi="Times New Roman" w:cs="Times New Roman"/>
          <w:sz w:val="24"/>
          <w:szCs w:val="24"/>
        </w:rPr>
        <w:t xml:space="preserve"> </w:t>
      </w:r>
      <w:r w:rsidR="00567DF3" w:rsidRPr="00363E3F">
        <w:rPr>
          <w:rFonts w:ascii="Times New Roman" w:eastAsia="Calibri" w:hAnsi="Times New Roman" w:cs="Times New Roman"/>
          <w:sz w:val="24"/>
          <w:szCs w:val="24"/>
        </w:rPr>
        <w:t>1997)</w:t>
      </w:r>
    </w:p>
    <w:p w14:paraId="1CEABB25" w14:textId="77777777" w:rsidR="00F63F02" w:rsidRPr="00363E3F" w:rsidRDefault="00F63F02"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 xml:space="preserve">The text of Article V Section 18 is clear: </w:t>
      </w:r>
      <w:r w:rsidR="00E8631B" w:rsidRPr="00363E3F">
        <w:rPr>
          <w:rFonts w:ascii="Times New Roman" w:eastAsia="Calibri" w:hAnsi="Times New Roman" w:cs="Times New Roman"/>
          <w:sz w:val="24"/>
          <w:szCs w:val="24"/>
        </w:rPr>
        <w:t>c</w:t>
      </w:r>
      <w:r w:rsidRPr="00363E3F">
        <w:rPr>
          <w:rFonts w:ascii="Times New Roman" w:eastAsia="Calibri" w:hAnsi="Times New Roman" w:cs="Times New Roman"/>
          <w:sz w:val="24"/>
          <w:szCs w:val="24"/>
        </w:rPr>
        <w:t xml:space="preserve">ommissioners </w:t>
      </w:r>
      <w:r w:rsidR="00E8631B" w:rsidRPr="00363E3F">
        <w:rPr>
          <w:rFonts w:ascii="Times New Roman" w:eastAsia="Calibri" w:hAnsi="Times New Roman" w:cs="Times New Roman"/>
          <w:sz w:val="24"/>
          <w:szCs w:val="24"/>
        </w:rPr>
        <w:t>c</w:t>
      </w:r>
      <w:r w:rsidRPr="00363E3F">
        <w:rPr>
          <w:rFonts w:ascii="Times New Roman" w:eastAsia="Calibri" w:hAnsi="Times New Roman" w:cs="Times New Roman"/>
          <w:sz w:val="24"/>
          <w:szCs w:val="24"/>
        </w:rPr>
        <w:t xml:space="preserve">ourts must divide districts “to meet the needs of the people.” </w:t>
      </w:r>
      <w:r w:rsidRPr="00363E3F">
        <w:rPr>
          <w:rFonts w:ascii="Times New Roman" w:eastAsia="Calibri" w:hAnsi="Times New Roman" w:cs="Times New Roman"/>
          <w:i/>
          <w:iCs/>
          <w:sz w:val="24"/>
          <w:szCs w:val="24"/>
        </w:rPr>
        <w:t>Avery v. Midland County</w:t>
      </w:r>
      <w:r w:rsidRPr="00363E3F">
        <w:rPr>
          <w:rFonts w:ascii="Times New Roman" w:eastAsia="Calibri" w:hAnsi="Times New Roman" w:cs="Times New Roman"/>
          <w:sz w:val="24"/>
          <w:szCs w:val="24"/>
        </w:rPr>
        <w:t xml:space="preserve">, 406 S.W.2d 422, 427 (Tex. 1966), </w:t>
      </w:r>
      <w:r w:rsidRPr="00363E3F">
        <w:rPr>
          <w:rFonts w:ascii="Times New Roman" w:eastAsia="Calibri" w:hAnsi="Times New Roman" w:cs="Times New Roman"/>
          <w:i/>
          <w:iCs/>
          <w:sz w:val="24"/>
          <w:szCs w:val="24"/>
        </w:rPr>
        <w:t>vacated on other ground</w:t>
      </w:r>
      <w:r w:rsidRPr="00363E3F">
        <w:rPr>
          <w:rFonts w:ascii="Times New Roman" w:eastAsia="Calibri" w:hAnsi="Times New Roman" w:cs="Times New Roman"/>
          <w:sz w:val="24"/>
          <w:szCs w:val="24"/>
        </w:rPr>
        <w:t xml:space="preserve">s, 390 U.S. 474 (1968) (cleaned up). “[R]elevant factors” include the number of qualified voters, land areas, geography, miles of county roads, and taxable values. </w:t>
      </w:r>
      <w:r w:rsidRPr="00363E3F">
        <w:rPr>
          <w:rFonts w:ascii="Times New Roman" w:eastAsia="Calibri" w:hAnsi="Times New Roman" w:cs="Times New Roman"/>
          <w:i/>
          <w:iCs/>
          <w:sz w:val="24"/>
          <w:szCs w:val="24"/>
        </w:rPr>
        <w:t>Id.</w:t>
      </w:r>
      <w:r w:rsidRPr="00363E3F">
        <w:rPr>
          <w:rFonts w:ascii="Times New Roman" w:eastAsia="Calibri" w:hAnsi="Times New Roman" w:cs="Times New Roman"/>
          <w:sz w:val="24"/>
          <w:szCs w:val="24"/>
        </w:rPr>
        <w:t xml:space="preserve"> at 428. </w:t>
      </w:r>
    </w:p>
    <w:p w14:paraId="741A2E97" w14:textId="77777777" w:rsidR="001A6463" w:rsidRPr="00363E3F" w:rsidRDefault="001E347A"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T</w:t>
      </w:r>
      <w:r w:rsidR="005D1418" w:rsidRPr="00363E3F">
        <w:rPr>
          <w:rFonts w:ascii="Times New Roman" w:eastAsia="Calibri" w:hAnsi="Times New Roman" w:cs="Times New Roman"/>
          <w:sz w:val="24"/>
          <w:szCs w:val="24"/>
        </w:rPr>
        <w:t>h</w:t>
      </w:r>
      <w:r w:rsidR="0076651B" w:rsidRPr="00363E3F">
        <w:rPr>
          <w:rFonts w:ascii="Times New Roman" w:eastAsia="Calibri" w:hAnsi="Times New Roman" w:cs="Times New Roman"/>
          <w:sz w:val="24"/>
          <w:szCs w:val="24"/>
        </w:rPr>
        <w:t>is</w:t>
      </w:r>
      <w:r w:rsidR="00CA6D65" w:rsidRPr="00363E3F">
        <w:rPr>
          <w:rFonts w:ascii="Times New Roman" w:eastAsia="Calibri" w:hAnsi="Times New Roman" w:cs="Times New Roman"/>
          <w:sz w:val="24"/>
          <w:szCs w:val="24"/>
        </w:rPr>
        <w:t xml:space="preserve"> </w:t>
      </w:r>
      <w:r w:rsidR="00D23FCA" w:rsidRPr="00363E3F">
        <w:rPr>
          <w:rFonts w:ascii="Times New Roman" w:eastAsia="Calibri" w:hAnsi="Times New Roman" w:cs="Times New Roman"/>
          <w:sz w:val="24"/>
          <w:szCs w:val="24"/>
        </w:rPr>
        <w:t xml:space="preserve">power </w:t>
      </w:r>
      <w:r w:rsidR="00CA6D65" w:rsidRPr="00363E3F">
        <w:rPr>
          <w:rFonts w:ascii="Times New Roman" w:eastAsia="Calibri" w:hAnsi="Times New Roman" w:cs="Times New Roman"/>
          <w:sz w:val="24"/>
          <w:szCs w:val="24"/>
        </w:rPr>
        <w:t xml:space="preserve">to redistrict </w:t>
      </w:r>
      <w:r w:rsidR="00D23FCA" w:rsidRPr="00363E3F">
        <w:rPr>
          <w:rFonts w:ascii="Times New Roman" w:eastAsia="Calibri" w:hAnsi="Times New Roman" w:cs="Times New Roman"/>
          <w:sz w:val="24"/>
          <w:szCs w:val="24"/>
        </w:rPr>
        <w:t>is</w:t>
      </w:r>
      <w:r w:rsidR="07B1707B" w:rsidRPr="00363E3F">
        <w:rPr>
          <w:rFonts w:ascii="Times New Roman" w:eastAsia="Calibri" w:hAnsi="Times New Roman" w:cs="Times New Roman"/>
          <w:sz w:val="24"/>
          <w:szCs w:val="24"/>
        </w:rPr>
        <w:t xml:space="preserve"> </w:t>
      </w:r>
      <w:r w:rsidR="00DC249B" w:rsidRPr="00363E3F">
        <w:rPr>
          <w:rFonts w:ascii="Times New Roman" w:eastAsia="Calibri" w:hAnsi="Times New Roman" w:cs="Times New Roman"/>
          <w:sz w:val="24"/>
          <w:szCs w:val="24"/>
        </w:rPr>
        <w:t>generally</w:t>
      </w:r>
      <w:r w:rsidR="00D23FCA" w:rsidRPr="00363E3F">
        <w:rPr>
          <w:rFonts w:ascii="Times New Roman" w:eastAsia="Calibri" w:hAnsi="Times New Roman" w:cs="Times New Roman"/>
          <w:sz w:val="24"/>
          <w:szCs w:val="24"/>
        </w:rPr>
        <w:t xml:space="preserve"> </w:t>
      </w:r>
      <w:r w:rsidR="07B1707B" w:rsidRPr="00363E3F">
        <w:rPr>
          <w:rFonts w:ascii="Times New Roman" w:eastAsia="Calibri" w:hAnsi="Times New Roman" w:cs="Times New Roman"/>
          <w:sz w:val="24"/>
          <w:szCs w:val="24"/>
        </w:rPr>
        <w:t>discretionary</w:t>
      </w:r>
      <w:r w:rsidRPr="00363E3F">
        <w:rPr>
          <w:rFonts w:ascii="Times New Roman" w:eastAsia="Calibri" w:hAnsi="Times New Roman" w:cs="Times New Roman"/>
          <w:sz w:val="24"/>
          <w:szCs w:val="24"/>
        </w:rPr>
        <w:t>.</w:t>
      </w:r>
      <w:r w:rsidR="00DC249B" w:rsidRPr="00363E3F">
        <w:rPr>
          <w:rFonts w:ascii="Times New Roman" w:eastAsia="Calibri" w:hAnsi="Times New Roman" w:cs="Times New Roman"/>
          <w:sz w:val="24"/>
          <w:szCs w:val="24"/>
        </w:rPr>
        <w:t xml:space="preserve"> </w:t>
      </w:r>
      <w:r w:rsidR="00AB521A" w:rsidRPr="00363E3F">
        <w:rPr>
          <w:rFonts w:ascii="Times New Roman" w:eastAsia="Calibri" w:hAnsi="Times New Roman" w:cs="Times New Roman"/>
          <w:i/>
          <w:iCs/>
          <w:sz w:val="24"/>
          <w:szCs w:val="24"/>
        </w:rPr>
        <w:t xml:space="preserve">Id. </w:t>
      </w:r>
      <w:r w:rsidR="00AB521A" w:rsidRPr="00363E3F">
        <w:rPr>
          <w:rFonts w:ascii="Times New Roman" w:eastAsia="Calibri" w:hAnsi="Times New Roman" w:cs="Times New Roman"/>
          <w:sz w:val="24"/>
          <w:szCs w:val="24"/>
        </w:rPr>
        <w:t xml:space="preserve">at 427. </w:t>
      </w:r>
      <w:r w:rsidRPr="00363E3F">
        <w:rPr>
          <w:rFonts w:ascii="Times New Roman" w:eastAsia="Calibri" w:hAnsi="Times New Roman" w:cs="Times New Roman"/>
          <w:sz w:val="24"/>
          <w:szCs w:val="24"/>
        </w:rPr>
        <w:t>But</w:t>
      </w:r>
      <w:r w:rsidR="2ADD559B" w:rsidRPr="00363E3F">
        <w:rPr>
          <w:rFonts w:ascii="Times New Roman" w:eastAsia="Calibri" w:hAnsi="Times New Roman" w:cs="Times New Roman"/>
          <w:sz w:val="24"/>
          <w:szCs w:val="24"/>
        </w:rPr>
        <w:t xml:space="preserve"> </w:t>
      </w:r>
      <w:r w:rsidR="00AC63A9" w:rsidRPr="00363E3F">
        <w:rPr>
          <w:rFonts w:ascii="Times New Roman" w:eastAsia="Calibri" w:hAnsi="Times New Roman" w:cs="Times New Roman"/>
          <w:sz w:val="24"/>
          <w:szCs w:val="24"/>
        </w:rPr>
        <w:t>“</w:t>
      </w:r>
      <w:r w:rsidR="2ADD559B" w:rsidRPr="00363E3F">
        <w:rPr>
          <w:rFonts w:ascii="Times New Roman" w:eastAsia="Calibri" w:hAnsi="Times New Roman" w:cs="Times New Roman"/>
          <w:sz w:val="24"/>
          <w:szCs w:val="24"/>
        </w:rPr>
        <w:t xml:space="preserve">even in matters involving some degree of discretion, the </w:t>
      </w:r>
      <w:r w:rsidR="00E8631B" w:rsidRPr="00363E3F">
        <w:rPr>
          <w:rFonts w:ascii="Times New Roman" w:eastAsia="Calibri" w:hAnsi="Times New Roman" w:cs="Times New Roman"/>
          <w:sz w:val="24"/>
          <w:szCs w:val="24"/>
        </w:rPr>
        <w:t>c</w:t>
      </w:r>
      <w:r w:rsidR="2ADD559B" w:rsidRPr="00363E3F">
        <w:rPr>
          <w:rFonts w:ascii="Times New Roman" w:eastAsia="Calibri" w:hAnsi="Times New Roman" w:cs="Times New Roman"/>
          <w:sz w:val="24"/>
          <w:szCs w:val="24"/>
        </w:rPr>
        <w:t xml:space="preserve">ommissioners </w:t>
      </w:r>
      <w:r w:rsidR="00E8631B" w:rsidRPr="00363E3F">
        <w:rPr>
          <w:rFonts w:ascii="Times New Roman" w:eastAsia="Calibri" w:hAnsi="Times New Roman" w:cs="Times New Roman"/>
          <w:sz w:val="24"/>
          <w:szCs w:val="24"/>
        </w:rPr>
        <w:t>c</w:t>
      </w:r>
      <w:r w:rsidR="2ADD559B" w:rsidRPr="00363E3F">
        <w:rPr>
          <w:rFonts w:ascii="Times New Roman" w:eastAsia="Calibri" w:hAnsi="Times New Roman" w:cs="Times New Roman"/>
          <w:sz w:val="24"/>
          <w:szCs w:val="24"/>
        </w:rPr>
        <w:t>ourt may not act arbitrarily.</w:t>
      </w:r>
      <w:r w:rsidR="00AC63A9" w:rsidRPr="00363E3F">
        <w:rPr>
          <w:rFonts w:ascii="Times New Roman" w:eastAsia="Calibri" w:hAnsi="Times New Roman" w:cs="Times New Roman"/>
          <w:sz w:val="24"/>
          <w:szCs w:val="24"/>
        </w:rPr>
        <w:t xml:space="preserve">” </w:t>
      </w:r>
      <w:r w:rsidR="00AC63A9" w:rsidRPr="00363E3F">
        <w:rPr>
          <w:rFonts w:ascii="Times New Roman" w:eastAsia="Calibri" w:hAnsi="Times New Roman" w:cs="Times New Roman"/>
          <w:i/>
          <w:iCs/>
          <w:sz w:val="24"/>
          <w:szCs w:val="24"/>
        </w:rPr>
        <w:t>Vondy v. Commissioners Ct. of Uvalde Cnty.</w:t>
      </w:r>
      <w:r w:rsidR="00AC63A9" w:rsidRPr="00363E3F">
        <w:rPr>
          <w:rFonts w:ascii="Times New Roman" w:eastAsia="Calibri" w:hAnsi="Times New Roman" w:cs="Times New Roman"/>
          <w:sz w:val="24"/>
          <w:szCs w:val="24"/>
        </w:rPr>
        <w:t>, 620 S.W.2d 104, 109 (Tex. 1981)</w:t>
      </w:r>
      <w:r w:rsidR="00D6555C" w:rsidRPr="00363E3F">
        <w:rPr>
          <w:rFonts w:ascii="Times New Roman" w:eastAsia="Calibri" w:hAnsi="Times New Roman" w:cs="Times New Roman"/>
          <w:sz w:val="24"/>
          <w:szCs w:val="24"/>
        </w:rPr>
        <w:t xml:space="preserve"> (citing </w:t>
      </w:r>
      <w:r w:rsidR="00D6555C" w:rsidRPr="00363E3F">
        <w:rPr>
          <w:rFonts w:ascii="Times New Roman" w:eastAsia="Calibri" w:hAnsi="Times New Roman" w:cs="Times New Roman"/>
          <w:i/>
          <w:sz w:val="24"/>
          <w:szCs w:val="24"/>
        </w:rPr>
        <w:t>Avery</w:t>
      </w:r>
      <w:r w:rsidR="00D6555C" w:rsidRPr="00363E3F">
        <w:rPr>
          <w:rFonts w:ascii="Times New Roman" w:eastAsia="Calibri" w:hAnsi="Times New Roman" w:cs="Times New Roman"/>
          <w:sz w:val="24"/>
          <w:szCs w:val="24"/>
        </w:rPr>
        <w:t>, 406 S.W.2d at 428)</w:t>
      </w:r>
      <w:r w:rsidR="00AC63A9" w:rsidRPr="00363E3F">
        <w:rPr>
          <w:rFonts w:ascii="Times New Roman" w:eastAsia="Calibri" w:hAnsi="Times New Roman" w:cs="Times New Roman"/>
          <w:sz w:val="24"/>
          <w:szCs w:val="24"/>
        </w:rPr>
        <w:t>.</w:t>
      </w:r>
      <w:r w:rsidR="2ADD559B" w:rsidRPr="00363E3F">
        <w:rPr>
          <w:rFonts w:ascii="Times New Roman" w:eastAsia="Calibri" w:hAnsi="Times New Roman" w:cs="Times New Roman"/>
          <w:sz w:val="24"/>
          <w:szCs w:val="24"/>
        </w:rPr>
        <w:t xml:space="preserve"> </w:t>
      </w:r>
      <w:r w:rsidR="00F71E12" w:rsidRPr="00363E3F">
        <w:rPr>
          <w:rFonts w:ascii="Times New Roman" w:eastAsia="Calibri" w:hAnsi="Times New Roman" w:cs="Times New Roman"/>
          <w:sz w:val="24"/>
          <w:szCs w:val="24"/>
        </w:rPr>
        <w:t xml:space="preserve">Rather, </w:t>
      </w:r>
      <w:r w:rsidR="002D788F" w:rsidRPr="00363E3F">
        <w:rPr>
          <w:rFonts w:ascii="Times New Roman" w:eastAsia="Calibri" w:hAnsi="Times New Roman" w:cs="Times New Roman"/>
          <w:sz w:val="24"/>
          <w:szCs w:val="24"/>
        </w:rPr>
        <w:t xml:space="preserve">the </w:t>
      </w:r>
      <w:r w:rsidR="00E8631B" w:rsidRPr="00363E3F">
        <w:rPr>
          <w:rFonts w:ascii="Times New Roman" w:eastAsia="Calibri" w:hAnsi="Times New Roman" w:cs="Times New Roman"/>
          <w:sz w:val="24"/>
          <w:szCs w:val="24"/>
        </w:rPr>
        <w:t>c</w:t>
      </w:r>
      <w:r w:rsidR="002D788F" w:rsidRPr="00363E3F">
        <w:rPr>
          <w:rFonts w:ascii="Times New Roman" w:eastAsia="Calibri" w:hAnsi="Times New Roman" w:cs="Times New Roman"/>
          <w:sz w:val="24"/>
          <w:szCs w:val="24"/>
        </w:rPr>
        <w:t>omm</w:t>
      </w:r>
      <w:r w:rsidR="003E3772" w:rsidRPr="00363E3F">
        <w:rPr>
          <w:rFonts w:ascii="Times New Roman" w:eastAsia="Calibri" w:hAnsi="Times New Roman" w:cs="Times New Roman"/>
          <w:sz w:val="24"/>
          <w:szCs w:val="24"/>
        </w:rPr>
        <w:t>i</w:t>
      </w:r>
      <w:r w:rsidR="002D788F" w:rsidRPr="00363E3F">
        <w:rPr>
          <w:rFonts w:ascii="Times New Roman" w:eastAsia="Calibri" w:hAnsi="Times New Roman" w:cs="Times New Roman"/>
          <w:sz w:val="24"/>
          <w:szCs w:val="24"/>
        </w:rPr>
        <w:t xml:space="preserve">ssioners </w:t>
      </w:r>
      <w:r w:rsidR="00E8631B" w:rsidRPr="00363E3F">
        <w:rPr>
          <w:rFonts w:ascii="Times New Roman" w:eastAsia="Calibri" w:hAnsi="Times New Roman" w:cs="Times New Roman"/>
          <w:sz w:val="24"/>
          <w:szCs w:val="24"/>
        </w:rPr>
        <w:t>c</w:t>
      </w:r>
      <w:r w:rsidR="002D788F" w:rsidRPr="00363E3F">
        <w:rPr>
          <w:rFonts w:ascii="Times New Roman" w:eastAsia="Calibri" w:hAnsi="Times New Roman" w:cs="Times New Roman"/>
          <w:sz w:val="24"/>
          <w:szCs w:val="24"/>
        </w:rPr>
        <w:t xml:space="preserve">ourt’s </w:t>
      </w:r>
      <w:r w:rsidR="2ADD559B" w:rsidRPr="00363E3F">
        <w:rPr>
          <w:rFonts w:ascii="Times New Roman" w:eastAsia="Calibri" w:hAnsi="Times New Roman" w:cs="Times New Roman"/>
          <w:sz w:val="24"/>
          <w:szCs w:val="24"/>
        </w:rPr>
        <w:t xml:space="preserve">discretion </w:t>
      </w:r>
      <w:r w:rsidR="00C57EE4" w:rsidRPr="00363E3F">
        <w:rPr>
          <w:rFonts w:ascii="Times New Roman" w:eastAsia="Calibri" w:hAnsi="Times New Roman" w:cs="Times New Roman"/>
          <w:sz w:val="24"/>
          <w:szCs w:val="24"/>
        </w:rPr>
        <w:t>“</w:t>
      </w:r>
      <w:r w:rsidR="2ADD559B" w:rsidRPr="00363E3F">
        <w:rPr>
          <w:rFonts w:ascii="Times New Roman" w:eastAsia="Calibri" w:hAnsi="Times New Roman" w:cs="Times New Roman"/>
          <w:sz w:val="24"/>
          <w:szCs w:val="24"/>
        </w:rPr>
        <w:t>must be exercised in good faith and without fraud, not arbitrarily, nor in gross abuse of discretion.</w:t>
      </w:r>
      <w:r w:rsidR="00C57EE4" w:rsidRPr="00363E3F">
        <w:rPr>
          <w:rFonts w:ascii="Times New Roman" w:eastAsia="Calibri" w:hAnsi="Times New Roman" w:cs="Times New Roman"/>
          <w:sz w:val="24"/>
          <w:szCs w:val="24"/>
        </w:rPr>
        <w:t>”</w:t>
      </w:r>
      <w:r w:rsidR="2ADD559B" w:rsidRPr="00363E3F">
        <w:rPr>
          <w:rFonts w:ascii="Times New Roman" w:eastAsia="Calibri" w:hAnsi="Times New Roman" w:cs="Times New Roman"/>
          <w:sz w:val="24"/>
          <w:szCs w:val="24"/>
        </w:rPr>
        <w:t xml:space="preserve"> </w:t>
      </w:r>
      <w:r w:rsidR="2ADD559B" w:rsidRPr="00363E3F">
        <w:rPr>
          <w:rFonts w:ascii="Times New Roman" w:eastAsia="Calibri" w:hAnsi="Times New Roman" w:cs="Times New Roman"/>
          <w:i/>
          <w:iCs/>
          <w:sz w:val="24"/>
          <w:szCs w:val="24"/>
        </w:rPr>
        <w:t>Avery</w:t>
      </w:r>
      <w:r w:rsidR="2ADD559B" w:rsidRPr="00363E3F">
        <w:rPr>
          <w:rFonts w:ascii="Times New Roman" w:eastAsia="Calibri" w:hAnsi="Times New Roman" w:cs="Times New Roman"/>
          <w:sz w:val="24"/>
          <w:szCs w:val="24"/>
        </w:rPr>
        <w:t xml:space="preserve">, 406 S.W.2d </w:t>
      </w:r>
      <w:r w:rsidR="00CF564B" w:rsidRPr="00363E3F">
        <w:rPr>
          <w:rFonts w:ascii="Times New Roman" w:eastAsia="Calibri" w:hAnsi="Times New Roman" w:cs="Times New Roman"/>
          <w:sz w:val="24"/>
          <w:szCs w:val="24"/>
        </w:rPr>
        <w:t>at</w:t>
      </w:r>
      <w:r w:rsidR="2ADD559B" w:rsidRPr="00363E3F">
        <w:rPr>
          <w:rFonts w:ascii="Times New Roman" w:eastAsia="Calibri" w:hAnsi="Times New Roman" w:cs="Times New Roman"/>
          <w:sz w:val="24"/>
          <w:szCs w:val="24"/>
        </w:rPr>
        <w:t xml:space="preserve"> 427 (citing </w:t>
      </w:r>
      <w:r w:rsidR="2ADD559B" w:rsidRPr="00363E3F">
        <w:rPr>
          <w:rFonts w:ascii="Times New Roman" w:eastAsia="Calibri" w:hAnsi="Times New Roman" w:cs="Times New Roman"/>
          <w:i/>
          <w:iCs/>
          <w:sz w:val="24"/>
          <w:szCs w:val="24"/>
        </w:rPr>
        <w:t>Williams v. Castleman</w:t>
      </w:r>
      <w:r w:rsidR="2ADD559B" w:rsidRPr="00363E3F">
        <w:rPr>
          <w:rFonts w:ascii="Times New Roman" w:eastAsia="Calibri" w:hAnsi="Times New Roman" w:cs="Times New Roman"/>
          <w:sz w:val="24"/>
          <w:szCs w:val="24"/>
        </w:rPr>
        <w:t>, 247 S.W. 263 (</w:t>
      </w:r>
      <w:r w:rsidR="00E3126D" w:rsidRPr="00363E3F">
        <w:rPr>
          <w:rFonts w:ascii="Times New Roman" w:eastAsia="Calibri" w:hAnsi="Times New Roman" w:cs="Times New Roman"/>
          <w:sz w:val="24"/>
          <w:szCs w:val="24"/>
        </w:rPr>
        <w:t xml:space="preserve">Tex. </w:t>
      </w:r>
      <w:r w:rsidR="2ADD559B" w:rsidRPr="00363E3F">
        <w:rPr>
          <w:rFonts w:ascii="Times New Roman" w:eastAsia="Calibri" w:hAnsi="Times New Roman" w:cs="Times New Roman"/>
          <w:sz w:val="24"/>
          <w:szCs w:val="24"/>
        </w:rPr>
        <w:t xml:space="preserve">1922)). </w:t>
      </w:r>
      <w:r w:rsidR="00FC7586" w:rsidRPr="00363E3F">
        <w:rPr>
          <w:rFonts w:ascii="Times New Roman" w:eastAsia="Calibri" w:hAnsi="Times New Roman" w:cs="Times New Roman"/>
          <w:sz w:val="24"/>
          <w:szCs w:val="24"/>
        </w:rPr>
        <w:t>Thus, w</w:t>
      </w:r>
      <w:r w:rsidR="00545712" w:rsidRPr="00363E3F">
        <w:rPr>
          <w:rFonts w:ascii="Times New Roman" w:eastAsia="Calibri" w:hAnsi="Times New Roman" w:cs="Times New Roman"/>
          <w:sz w:val="24"/>
          <w:szCs w:val="24"/>
        </w:rPr>
        <w:t xml:space="preserve">here the division of the county is not accomplished in a “reasonably fair and just manner” and “with due regard to the convenience of the people, the courts will not hesitate to grant relief.” </w:t>
      </w:r>
      <w:r w:rsidR="00545712" w:rsidRPr="00363E3F">
        <w:rPr>
          <w:rFonts w:ascii="Times New Roman" w:eastAsia="Calibri" w:hAnsi="Times New Roman" w:cs="Times New Roman"/>
          <w:i/>
          <w:iCs/>
          <w:sz w:val="24"/>
          <w:szCs w:val="24"/>
        </w:rPr>
        <w:t>Hatter v. Worst</w:t>
      </w:r>
      <w:r w:rsidR="00545712" w:rsidRPr="00363E3F">
        <w:rPr>
          <w:rFonts w:ascii="Times New Roman" w:eastAsia="Calibri" w:hAnsi="Times New Roman" w:cs="Times New Roman"/>
          <w:sz w:val="24"/>
          <w:szCs w:val="24"/>
        </w:rPr>
        <w:t>, 390 S.W.2d 293, 296–97 (Tex. App.—Amarillo 1965, writ ref’d n.r.e.).</w:t>
      </w:r>
    </w:p>
    <w:p w14:paraId="2B7A40E1" w14:textId="77777777" w:rsidR="07EE6F24" w:rsidRPr="00363E3F" w:rsidRDefault="008C15EC"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 xml:space="preserve">Here </w:t>
      </w:r>
      <w:r w:rsidR="07B1707B" w:rsidRPr="00363E3F">
        <w:rPr>
          <w:rFonts w:ascii="Times New Roman" w:eastAsia="Calibri" w:hAnsi="Times New Roman" w:cs="Times New Roman"/>
          <w:sz w:val="24"/>
          <w:szCs w:val="24"/>
        </w:rPr>
        <w:t>Defendants</w:t>
      </w:r>
      <w:r w:rsidR="005F617C" w:rsidRPr="00363E3F">
        <w:rPr>
          <w:rFonts w:ascii="Times New Roman" w:eastAsia="Calibri" w:hAnsi="Times New Roman" w:cs="Times New Roman"/>
          <w:sz w:val="24"/>
          <w:szCs w:val="24"/>
        </w:rPr>
        <w:t xml:space="preserve"> </w:t>
      </w:r>
      <w:r w:rsidR="07B1707B" w:rsidRPr="00363E3F">
        <w:rPr>
          <w:rFonts w:ascii="Times New Roman" w:eastAsia="Calibri" w:hAnsi="Times New Roman" w:cs="Times New Roman"/>
          <w:sz w:val="24"/>
          <w:szCs w:val="24"/>
        </w:rPr>
        <w:t xml:space="preserve">acted arbitrarily and in bad faith. </w:t>
      </w:r>
      <w:r w:rsidR="005A4EC9" w:rsidRPr="00363E3F">
        <w:rPr>
          <w:rFonts w:ascii="Times New Roman" w:eastAsia="Calibri" w:hAnsi="Times New Roman" w:cs="Times New Roman"/>
          <w:sz w:val="24"/>
          <w:szCs w:val="24"/>
        </w:rPr>
        <w:t>To start</w:t>
      </w:r>
      <w:r w:rsidR="07B1707B" w:rsidRPr="00363E3F">
        <w:rPr>
          <w:rFonts w:ascii="Times New Roman" w:eastAsia="Calibri" w:hAnsi="Times New Roman" w:cs="Times New Roman"/>
          <w:sz w:val="24"/>
          <w:szCs w:val="24"/>
        </w:rPr>
        <w:t xml:space="preserve">, Defendants did not consider </w:t>
      </w:r>
      <w:r w:rsidR="07B1707B" w:rsidRPr="00363E3F">
        <w:rPr>
          <w:rFonts w:ascii="Times New Roman" w:eastAsia="Calibri" w:hAnsi="Times New Roman" w:cs="Times New Roman"/>
          <w:i/>
          <w:iCs/>
          <w:sz w:val="24"/>
          <w:szCs w:val="24"/>
        </w:rPr>
        <w:t>any</w:t>
      </w:r>
      <w:r w:rsidR="07B1707B" w:rsidRPr="00363E3F">
        <w:rPr>
          <w:rFonts w:ascii="Times New Roman" w:eastAsia="Calibri" w:hAnsi="Times New Roman" w:cs="Times New Roman"/>
          <w:sz w:val="24"/>
          <w:szCs w:val="24"/>
        </w:rPr>
        <w:t xml:space="preserve"> factors rationally tied to meeting the needs of the people when redistricting. Defendants</w:t>
      </w:r>
      <w:r w:rsidR="00C57EE4" w:rsidRPr="00363E3F">
        <w:rPr>
          <w:rFonts w:ascii="Times New Roman" w:eastAsia="Calibri" w:hAnsi="Times New Roman" w:cs="Times New Roman"/>
          <w:sz w:val="24"/>
          <w:szCs w:val="24"/>
        </w:rPr>
        <w:t>’</w:t>
      </w:r>
      <w:r w:rsidR="07B1707B" w:rsidRPr="00363E3F">
        <w:rPr>
          <w:rFonts w:ascii="Times New Roman" w:eastAsia="Calibri" w:hAnsi="Times New Roman" w:cs="Times New Roman"/>
          <w:sz w:val="24"/>
          <w:szCs w:val="24"/>
        </w:rPr>
        <w:t xml:space="preserve"> only stated motivations to redistrict were partisanship and </w:t>
      </w:r>
      <w:r w:rsidR="0037717D" w:rsidRPr="00363E3F">
        <w:rPr>
          <w:rFonts w:ascii="Times New Roman" w:eastAsia="Calibri" w:hAnsi="Times New Roman" w:cs="Times New Roman"/>
          <w:sz w:val="24"/>
          <w:szCs w:val="24"/>
        </w:rPr>
        <w:t xml:space="preserve">eliminating </w:t>
      </w:r>
      <w:r w:rsidR="07B1707B" w:rsidRPr="00363E3F">
        <w:rPr>
          <w:rFonts w:ascii="Times New Roman" w:eastAsia="Calibri" w:hAnsi="Times New Roman" w:cs="Times New Roman"/>
          <w:sz w:val="24"/>
          <w:szCs w:val="24"/>
        </w:rPr>
        <w:t xml:space="preserve">a less than </w:t>
      </w:r>
      <w:r w:rsidR="00155A03" w:rsidRPr="00363E3F">
        <w:rPr>
          <w:rFonts w:ascii="Times New Roman" w:eastAsia="Calibri" w:hAnsi="Times New Roman" w:cs="Times New Roman"/>
          <w:sz w:val="24"/>
          <w:szCs w:val="24"/>
        </w:rPr>
        <w:t>two</w:t>
      </w:r>
      <w:r w:rsidR="00EF3715" w:rsidRPr="00363E3F">
        <w:rPr>
          <w:rFonts w:ascii="Times New Roman" w:eastAsia="Calibri" w:hAnsi="Times New Roman" w:cs="Times New Roman"/>
          <w:sz w:val="24"/>
          <w:szCs w:val="24"/>
        </w:rPr>
        <w:t xml:space="preserve"> percent</w:t>
      </w:r>
      <w:r w:rsidR="07B1707B" w:rsidRPr="00363E3F">
        <w:rPr>
          <w:rFonts w:ascii="Times New Roman" w:eastAsia="Calibri" w:hAnsi="Times New Roman" w:cs="Times New Roman"/>
          <w:sz w:val="24"/>
          <w:szCs w:val="24"/>
        </w:rPr>
        <w:t xml:space="preserve"> deviation in population</w:t>
      </w:r>
      <w:r w:rsidR="003217F1" w:rsidRPr="00363E3F">
        <w:rPr>
          <w:rFonts w:ascii="Times New Roman" w:eastAsia="Calibri" w:hAnsi="Times New Roman" w:cs="Times New Roman"/>
          <w:sz w:val="24"/>
          <w:szCs w:val="24"/>
        </w:rPr>
        <w:t xml:space="preserve"> </w:t>
      </w:r>
      <w:r w:rsidR="07B1707B" w:rsidRPr="00363E3F">
        <w:rPr>
          <w:rFonts w:ascii="Times New Roman" w:eastAsia="Calibri" w:hAnsi="Times New Roman" w:cs="Times New Roman"/>
          <w:sz w:val="24"/>
          <w:szCs w:val="24"/>
        </w:rPr>
        <w:t>between the smallest and largest commissioners precinct</w:t>
      </w:r>
      <w:r w:rsidR="00A50C7D" w:rsidRPr="00363E3F">
        <w:rPr>
          <w:rFonts w:ascii="Times New Roman" w:eastAsia="Calibri" w:hAnsi="Times New Roman" w:cs="Times New Roman"/>
          <w:sz w:val="24"/>
          <w:szCs w:val="24"/>
        </w:rPr>
        <w:t>, based on 2020 Census numbers</w:t>
      </w:r>
      <w:r w:rsidR="07B1707B" w:rsidRPr="00363E3F">
        <w:rPr>
          <w:rFonts w:ascii="Times New Roman" w:eastAsia="Calibri" w:hAnsi="Times New Roman" w:cs="Times New Roman"/>
          <w:sz w:val="24"/>
          <w:szCs w:val="24"/>
        </w:rPr>
        <w:t xml:space="preserve">. Neither explanation holds water </w:t>
      </w:r>
      <w:r w:rsidR="007E3C51" w:rsidRPr="00363E3F">
        <w:rPr>
          <w:rFonts w:ascii="Times New Roman" w:eastAsia="Calibri" w:hAnsi="Times New Roman" w:cs="Times New Roman"/>
          <w:sz w:val="24"/>
          <w:szCs w:val="24"/>
        </w:rPr>
        <w:t>n</w:t>
      </w:r>
      <w:r w:rsidR="07B1707B" w:rsidRPr="00363E3F">
        <w:rPr>
          <w:rFonts w:ascii="Times New Roman" w:eastAsia="Calibri" w:hAnsi="Times New Roman" w:cs="Times New Roman"/>
          <w:sz w:val="24"/>
          <w:szCs w:val="24"/>
        </w:rPr>
        <w:t xml:space="preserve">or meets their obligations </w:t>
      </w:r>
      <w:r w:rsidR="00155A03" w:rsidRPr="00363E3F">
        <w:rPr>
          <w:rFonts w:ascii="Times New Roman" w:eastAsia="Calibri" w:hAnsi="Times New Roman" w:cs="Times New Roman"/>
          <w:sz w:val="24"/>
          <w:szCs w:val="24"/>
        </w:rPr>
        <w:t>of</w:t>
      </w:r>
      <w:r w:rsidR="07B1707B" w:rsidRPr="00363E3F">
        <w:rPr>
          <w:rFonts w:ascii="Times New Roman" w:eastAsia="Calibri" w:hAnsi="Times New Roman" w:cs="Times New Roman"/>
          <w:sz w:val="24"/>
          <w:szCs w:val="24"/>
        </w:rPr>
        <w:t xml:space="preserve"> Article V, Section 18. </w:t>
      </w:r>
    </w:p>
    <w:p w14:paraId="0C17D27B" w14:textId="77777777" w:rsidR="00A6302F" w:rsidRPr="00363E3F" w:rsidRDefault="1D722B64" w:rsidP="00A6302F">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lastRenderedPageBreak/>
        <w:t>Defendants first addressed redistricting before the public at a Commissioners Court hearing on April 4, 2025. At that hearing, Defendant O</w:t>
      </w:r>
      <w:r w:rsidR="00C57EE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Hare did not discuss his motivation for redistricting at all, despite the sudden and unforeseen introduction of redistricting just four years after a bipartisan map was re-adopted. Of the three members of the Commissioners Court who voted to redistrict (Defendant O</w:t>
      </w:r>
      <w:r w:rsidR="00C57EE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Hare, Commissioner Krause, and Commissioner Ramirez), only Commissioner Ramirez </w:t>
      </w:r>
      <w:r w:rsidR="00A6302F" w:rsidRPr="00363E3F">
        <w:rPr>
          <w:rFonts w:ascii="Times New Roman" w:eastAsia="Calibri" w:hAnsi="Times New Roman" w:cs="Times New Roman"/>
          <w:sz w:val="24"/>
          <w:szCs w:val="24"/>
        </w:rPr>
        <w:t xml:space="preserve">briefly </w:t>
      </w:r>
      <w:r w:rsidRPr="00363E3F">
        <w:rPr>
          <w:rFonts w:ascii="Times New Roman" w:eastAsia="Calibri" w:hAnsi="Times New Roman" w:cs="Times New Roman"/>
          <w:sz w:val="24"/>
          <w:szCs w:val="24"/>
        </w:rPr>
        <w:t>offered a reason: population balancing</w:t>
      </w:r>
      <w:r w:rsidR="00D67209" w:rsidRPr="00363E3F">
        <w:rPr>
          <w:rFonts w:ascii="Times New Roman" w:eastAsia="Calibri" w:hAnsi="Times New Roman" w:cs="Times New Roman"/>
          <w:sz w:val="24"/>
          <w:szCs w:val="24"/>
        </w:rPr>
        <w:t xml:space="preserve">. But that reason, </w:t>
      </w:r>
      <w:r w:rsidR="00A50C7D" w:rsidRPr="00363E3F">
        <w:rPr>
          <w:rFonts w:ascii="Times New Roman" w:eastAsia="Calibri" w:hAnsi="Times New Roman" w:cs="Times New Roman"/>
          <w:sz w:val="24"/>
          <w:szCs w:val="24"/>
        </w:rPr>
        <w:t>as discussed further below, is belied by the facts</w:t>
      </w:r>
      <w:r w:rsidRPr="00363E3F">
        <w:rPr>
          <w:rFonts w:ascii="Times New Roman" w:eastAsia="Calibri" w:hAnsi="Times New Roman" w:cs="Times New Roman"/>
          <w:sz w:val="24"/>
          <w:szCs w:val="24"/>
        </w:rPr>
        <w:t xml:space="preserve">. </w:t>
      </w:r>
      <w:r w:rsidR="00A6302F" w:rsidRPr="00363E3F">
        <w:rPr>
          <w:rFonts w:ascii="Times New Roman" w:eastAsia="Calibri" w:hAnsi="Times New Roman" w:cs="Times New Roman"/>
          <w:i/>
          <w:iCs/>
          <w:sz w:val="24"/>
          <w:szCs w:val="24"/>
        </w:rPr>
        <w:t>See</w:t>
      </w:r>
      <w:r w:rsidR="00A6302F" w:rsidRPr="00363E3F">
        <w:rPr>
          <w:rFonts w:ascii="Times New Roman" w:eastAsia="Calibri" w:hAnsi="Times New Roman" w:cs="Times New Roman"/>
          <w:sz w:val="24"/>
          <w:szCs w:val="24"/>
        </w:rPr>
        <w:t xml:space="preserve"> April 4, 2025 Commissioners Court Hearing at 2:41</w:t>
      </w:r>
      <w:r w:rsidR="00677525" w:rsidRPr="00363E3F">
        <w:rPr>
          <w:rFonts w:ascii="Times New Roman" w:eastAsia="Calibri" w:hAnsi="Times New Roman" w:cs="Times New Roman"/>
          <w:sz w:val="24"/>
          <w:szCs w:val="24"/>
        </w:rPr>
        <w:t>:00</w:t>
      </w:r>
      <w:r w:rsidR="00A6302F" w:rsidRPr="00363E3F">
        <w:rPr>
          <w:rFonts w:ascii="Times New Roman" w:eastAsia="Calibri" w:hAnsi="Times New Roman" w:cs="Times New Roman"/>
          <w:sz w:val="24"/>
          <w:szCs w:val="24"/>
        </w:rPr>
        <w:t xml:space="preserve">, Tarrant County Commissioners Court, </w:t>
      </w:r>
      <w:r w:rsidR="00557C70" w:rsidRPr="00363E3F">
        <w:rPr>
          <w:rFonts w:ascii="Times New Roman" w:hAnsi="Times New Roman" w:cs="Times New Roman"/>
          <w:sz w:val="24"/>
          <w:szCs w:val="24"/>
        </w:rPr>
        <w:t>https://perma.cc/2FNW-UH4X</w:t>
      </w:r>
      <w:r w:rsidR="00A6302F" w:rsidRPr="00363E3F">
        <w:rPr>
          <w:rFonts w:ascii="Times New Roman" w:eastAsia="Calibri" w:hAnsi="Times New Roman" w:cs="Times New Roman"/>
          <w:sz w:val="24"/>
          <w:szCs w:val="24"/>
        </w:rPr>
        <w:t xml:space="preserve"> (where Commissioner Ramirez stated that he supported redistricting to “explore population-balanced </w:t>
      </w:r>
      <w:r w:rsidR="00725552" w:rsidRPr="00363E3F">
        <w:rPr>
          <w:rFonts w:ascii="Times New Roman" w:eastAsia="Calibri" w:hAnsi="Times New Roman" w:cs="Times New Roman"/>
          <w:sz w:val="24"/>
          <w:szCs w:val="24"/>
        </w:rPr>
        <w:t>precinct</w:t>
      </w:r>
      <w:r w:rsidR="00A6302F" w:rsidRPr="00363E3F">
        <w:rPr>
          <w:rFonts w:ascii="Times New Roman" w:eastAsia="Calibri" w:hAnsi="Times New Roman" w:cs="Times New Roman"/>
          <w:sz w:val="24"/>
          <w:szCs w:val="24"/>
        </w:rPr>
        <w:t xml:space="preserve"> lines.”).</w:t>
      </w:r>
    </w:p>
    <w:p w14:paraId="08F26AE4" w14:textId="4ED5925B" w:rsidR="07EE6F24" w:rsidRPr="00363E3F" w:rsidRDefault="00A65E6D"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Late</w:t>
      </w:r>
      <w:r w:rsidR="00B15DF6" w:rsidRPr="00363E3F">
        <w:rPr>
          <w:rFonts w:ascii="Times New Roman" w:eastAsia="Calibri" w:hAnsi="Times New Roman" w:cs="Times New Roman"/>
          <w:sz w:val="24"/>
          <w:szCs w:val="24"/>
        </w:rPr>
        <w:t>r</w:t>
      </w:r>
      <w:r w:rsidRPr="00363E3F">
        <w:rPr>
          <w:rFonts w:ascii="Times New Roman" w:eastAsia="Calibri" w:hAnsi="Times New Roman" w:cs="Times New Roman"/>
          <w:sz w:val="24"/>
          <w:szCs w:val="24"/>
        </w:rPr>
        <w:t xml:space="preserve">, on </w:t>
      </w:r>
      <w:r w:rsidR="00421473" w:rsidRPr="00363E3F">
        <w:rPr>
          <w:rFonts w:ascii="Times New Roman" w:eastAsia="Calibri" w:hAnsi="Times New Roman" w:cs="Times New Roman"/>
          <w:sz w:val="24"/>
          <w:szCs w:val="24"/>
        </w:rPr>
        <w:t>May 30, 2025</w:t>
      </w:r>
      <w:r w:rsidRPr="00363E3F">
        <w:rPr>
          <w:rFonts w:ascii="Times New Roman" w:eastAsia="Calibri" w:hAnsi="Times New Roman" w:cs="Times New Roman"/>
          <w:sz w:val="24"/>
          <w:szCs w:val="24"/>
        </w:rPr>
        <w:t xml:space="preserve">, </w:t>
      </w:r>
      <w:r w:rsidR="07B1707B" w:rsidRPr="00363E3F">
        <w:rPr>
          <w:rFonts w:ascii="Times New Roman" w:eastAsia="Calibri" w:hAnsi="Times New Roman" w:cs="Times New Roman"/>
          <w:sz w:val="24"/>
          <w:szCs w:val="24"/>
        </w:rPr>
        <w:t>before adopting Map 7 over the opposition of hundreds of community members, particularly those in affected areas like Arlington, Defendant O</w:t>
      </w:r>
      <w:r w:rsidR="00C57EE4" w:rsidRPr="00363E3F">
        <w:rPr>
          <w:rFonts w:ascii="Times New Roman" w:eastAsia="Calibri" w:hAnsi="Times New Roman" w:cs="Times New Roman"/>
          <w:sz w:val="24"/>
          <w:szCs w:val="24"/>
        </w:rPr>
        <w:t>’</w:t>
      </w:r>
      <w:r w:rsidR="07B1707B" w:rsidRPr="00363E3F">
        <w:rPr>
          <w:rFonts w:ascii="Times New Roman" w:eastAsia="Calibri" w:hAnsi="Times New Roman" w:cs="Times New Roman"/>
          <w:sz w:val="24"/>
          <w:szCs w:val="24"/>
        </w:rPr>
        <w:t>Hare declared that his motivation for redistricting was increasing the Republican majority on the</w:t>
      </w:r>
      <w:r w:rsidR="004B62CC" w:rsidRPr="00363E3F">
        <w:rPr>
          <w:rFonts w:ascii="Times New Roman" w:eastAsia="Calibri" w:hAnsi="Times New Roman" w:cs="Times New Roman"/>
          <w:sz w:val="24"/>
          <w:szCs w:val="24"/>
        </w:rPr>
        <w:t xml:space="preserve"> Commissioners C</w:t>
      </w:r>
      <w:r w:rsidR="07B1707B" w:rsidRPr="00363E3F">
        <w:rPr>
          <w:rFonts w:ascii="Times New Roman" w:eastAsia="Calibri" w:hAnsi="Times New Roman" w:cs="Times New Roman"/>
          <w:sz w:val="24"/>
          <w:szCs w:val="24"/>
        </w:rPr>
        <w:t>ourt</w:t>
      </w:r>
      <w:r w:rsidR="00D67209" w:rsidRPr="00363E3F">
        <w:rPr>
          <w:rFonts w:ascii="Times New Roman" w:eastAsia="Calibri" w:hAnsi="Times New Roman" w:cs="Times New Roman"/>
          <w:sz w:val="24"/>
          <w:szCs w:val="24"/>
        </w:rPr>
        <w:t xml:space="preserve">. That reasoning </w:t>
      </w:r>
      <w:r w:rsidR="00A50C7D" w:rsidRPr="00363E3F">
        <w:rPr>
          <w:rFonts w:ascii="Times New Roman" w:eastAsia="Calibri" w:hAnsi="Times New Roman" w:cs="Times New Roman"/>
          <w:sz w:val="24"/>
          <w:szCs w:val="24"/>
        </w:rPr>
        <w:t>is also evidently pretextual</w:t>
      </w:r>
      <w:r w:rsidR="07B1707B" w:rsidRPr="00363E3F">
        <w:rPr>
          <w:rFonts w:ascii="Times New Roman" w:eastAsia="Calibri" w:hAnsi="Times New Roman" w:cs="Times New Roman"/>
          <w:sz w:val="24"/>
          <w:szCs w:val="24"/>
        </w:rPr>
        <w:t xml:space="preserve">. </w:t>
      </w:r>
      <w:r w:rsidR="07B1707B" w:rsidRPr="00363E3F">
        <w:rPr>
          <w:rFonts w:ascii="Times New Roman" w:eastAsia="Calibri" w:hAnsi="Times New Roman" w:cs="Times New Roman"/>
          <w:i/>
          <w:iCs/>
          <w:sz w:val="24"/>
          <w:szCs w:val="24"/>
        </w:rPr>
        <w:t>See</w:t>
      </w:r>
      <w:r w:rsidR="07B1707B" w:rsidRPr="00363E3F">
        <w:rPr>
          <w:rFonts w:ascii="Times New Roman" w:eastAsia="Calibri" w:hAnsi="Times New Roman" w:cs="Times New Roman"/>
          <w:sz w:val="24"/>
          <w:szCs w:val="24"/>
        </w:rPr>
        <w:t xml:space="preserve"> </w:t>
      </w:r>
      <w:r w:rsidR="00557C70" w:rsidRPr="00363E3F">
        <w:rPr>
          <w:rFonts w:ascii="Times New Roman" w:eastAsia="Times New Roman" w:hAnsi="Times New Roman" w:cs="Times New Roman"/>
          <w:sz w:val="24"/>
          <w:szCs w:val="24"/>
        </w:rPr>
        <w:t xml:space="preserve">Ex. </w:t>
      </w:r>
      <w:r w:rsidR="00981CC7" w:rsidRPr="00363E3F">
        <w:rPr>
          <w:rFonts w:ascii="Times New Roman" w:eastAsia="Times New Roman" w:hAnsi="Times New Roman" w:cs="Times New Roman"/>
          <w:sz w:val="24"/>
          <w:szCs w:val="24"/>
        </w:rPr>
        <w:t>9</w:t>
      </w:r>
      <w:r w:rsidR="00CD240E" w:rsidRPr="00363E3F">
        <w:rPr>
          <w:rFonts w:ascii="Times New Roman" w:eastAsia="Times New Roman" w:hAnsi="Times New Roman" w:cs="Times New Roman"/>
          <w:sz w:val="24"/>
          <w:szCs w:val="24"/>
        </w:rPr>
        <w:t>,</w:t>
      </w:r>
      <w:r w:rsidR="00557C70" w:rsidRPr="00363E3F">
        <w:rPr>
          <w:rFonts w:ascii="Times New Roman" w:eastAsia="Times New Roman" w:hAnsi="Times New Roman" w:cs="Times New Roman"/>
          <w:b/>
          <w:bCs/>
          <w:sz w:val="24"/>
          <w:szCs w:val="24"/>
        </w:rPr>
        <w:t xml:space="preserve"> </w:t>
      </w:r>
      <w:r w:rsidR="07B1707B" w:rsidRPr="00363E3F">
        <w:rPr>
          <w:rFonts w:ascii="Times New Roman" w:eastAsia="Calibri" w:hAnsi="Times New Roman" w:cs="Times New Roman"/>
          <w:sz w:val="24"/>
          <w:szCs w:val="24"/>
        </w:rPr>
        <w:t xml:space="preserve">Caroline Vandergriff, </w:t>
      </w:r>
      <w:r w:rsidR="07B1707B" w:rsidRPr="00363E3F">
        <w:rPr>
          <w:rFonts w:ascii="Times New Roman" w:eastAsia="Calibri" w:hAnsi="Times New Roman" w:cs="Times New Roman"/>
          <w:i/>
          <w:iCs/>
          <w:sz w:val="24"/>
          <w:szCs w:val="24"/>
        </w:rPr>
        <w:t>Tarrant County Judge Defends Redistricting Process</w:t>
      </w:r>
      <w:r w:rsidR="07B1707B" w:rsidRPr="00363E3F">
        <w:rPr>
          <w:rFonts w:ascii="Times New Roman" w:eastAsia="Calibri" w:hAnsi="Times New Roman" w:cs="Times New Roman"/>
          <w:sz w:val="24"/>
          <w:szCs w:val="24"/>
        </w:rPr>
        <w:t xml:space="preserve">, </w:t>
      </w:r>
      <w:r w:rsidR="07B1707B" w:rsidRPr="00363E3F">
        <w:rPr>
          <w:rFonts w:ascii="Times New Roman" w:eastAsia="Calibri" w:hAnsi="Times New Roman" w:cs="Times New Roman"/>
          <w:smallCaps/>
          <w:sz w:val="24"/>
          <w:szCs w:val="24"/>
        </w:rPr>
        <w:t>CBS News Tex</w:t>
      </w:r>
      <w:r w:rsidR="07B1707B" w:rsidRPr="00363E3F">
        <w:rPr>
          <w:rFonts w:ascii="Times New Roman" w:eastAsia="Calibri" w:hAnsi="Times New Roman" w:cs="Times New Roman"/>
          <w:sz w:val="24"/>
          <w:szCs w:val="24"/>
        </w:rPr>
        <w:t>. (May 30, 2025)</w:t>
      </w:r>
      <w:r w:rsidR="00557C70" w:rsidRPr="00363E3F">
        <w:rPr>
          <w:rFonts w:ascii="Times New Roman" w:eastAsia="Calibri" w:hAnsi="Times New Roman" w:cs="Times New Roman"/>
          <w:sz w:val="24"/>
          <w:szCs w:val="24"/>
        </w:rPr>
        <w:t>,</w:t>
      </w:r>
      <w:r w:rsidR="07B1707B" w:rsidRPr="00363E3F">
        <w:rPr>
          <w:rFonts w:ascii="Times New Roman" w:eastAsia="Calibri" w:hAnsi="Times New Roman" w:cs="Times New Roman"/>
          <w:sz w:val="24"/>
          <w:szCs w:val="24"/>
        </w:rPr>
        <w:t xml:space="preserve"> </w:t>
      </w:r>
      <w:r w:rsidR="00557C70" w:rsidRPr="00363E3F">
        <w:rPr>
          <w:rFonts w:ascii="Times New Roman" w:hAnsi="Times New Roman" w:cs="Times New Roman"/>
          <w:sz w:val="24"/>
          <w:szCs w:val="24"/>
        </w:rPr>
        <w:t>https://perma.cc/64P5-FTWU</w:t>
      </w:r>
      <w:r w:rsidR="003B02B4" w:rsidRPr="00363E3F">
        <w:rPr>
          <w:rFonts w:ascii="Times New Roman" w:eastAsia="Calibri" w:hAnsi="Times New Roman" w:cs="Times New Roman"/>
          <w:sz w:val="24"/>
          <w:szCs w:val="24"/>
        </w:rPr>
        <w:t>.</w:t>
      </w:r>
      <w:r w:rsidR="004B62CC" w:rsidRPr="00363E3F">
        <w:rPr>
          <w:rFonts w:ascii="Times New Roman" w:eastAsia="Calibri" w:hAnsi="Times New Roman" w:cs="Times New Roman"/>
          <w:sz w:val="24"/>
          <w:szCs w:val="24"/>
        </w:rPr>
        <w:t xml:space="preserve"> Similarly, at one of the four community hearings, Commissioner Krause stated that his “entire goal, my entire purpose, my entire intention” was to create a Republican majority on the Commissioners Court. </w:t>
      </w:r>
      <w:r w:rsidR="00557C70" w:rsidRPr="00363E3F">
        <w:rPr>
          <w:rFonts w:ascii="Times New Roman" w:eastAsia="Times New Roman" w:hAnsi="Times New Roman" w:cs="Times New Roman"/>
          <w:sz w:val="24"/>
          <w:szCs w:val="24"/>
        </w:rPr>
        <w:t>Ex. 1</w:t>
      </w:r>
      <w:r w:rsidR="00981CC7" w:rsidRPr="00363E3F">
        <w:rPr>
          <w:rFonts w:ascii="Times New Roman" w:eastAsia="Times New Roman" w:hAnsi="Times New Roman" w:cs="Times New Roman"/>
          <w:sz w:val="24"/>
          <w:szCs w:val="24"/>
        </w:rPr>
        <w:t>0</w:t>
      </w:r>
      <w:r w:rsidR="00CD240E" w:rsidRPr="00363E3F">
        <w:rPr>
          <w:rFonts w:ascii="Times New Roman" w:eastAsia="Times New Roman" w:hAnsi="Times New Roman" w:cs="Times New Roman"/>
          <w:sz w:val="24"/>
          <w:szCs w:val="24"/>
        </w:rPr>
        <w:t>,</w:t>
      </w:r>
      <w:r w:rsidR="00557C70" w:rsidRPr="00363E3F">
        <w:rPr>
          <w:rFonts w:ascii="Times New Roman" w:eastAsia="Times New Roman" w:hAnsi="Times New Roman" w:cs="Times New Roman"/>
          <w:b/>
          <w:bCs/>
          <w:sz w:val="24"/>
          <w:szCs w:val="24"/>
        </w:rPr>
        <w:t xml:space="preserve"> </w:t>
      </w:r>
      <w:r w:rsidR="004B62CC" w:rsidRPr="00363E3F">
        <w:rPr>
          <w:rFonts w:ascii="Times New Roman" w:eastAsia="Calibri" w:hAnsi="Times New Roman" w:cs="Times New Roman"/>
          <w:sz w:val="24"/>
          <w:szCs w:val="24"/>
        </w:rPr>
        <w:t xml:space="preserve">Miranda Suarez, </w:t>
      </w:r>
      <w:r w:rsidR="004B62CC" w:rsidRPr="00363E3F">
        <w:rPr>
          <w:rFonts w:ascii="Times New Roman" w:eastAsia="Calibri" w:hAnsi="Times New Roman" w:cs="Times New Roman"/>
          <w:i/>
          <w:sz w:val="24"/>
          <w:szCs w:val="24"/>
        </w:rPr>
        <w:t>Tarrant Commissioner Matt Krause Says He Wants Redistricting to Grow Republican Majority On The Court</w:t>
      </w:r>
      <w:r w:rsidR="004B62CC" w:rsidRPr="00363E3F">
        <w:rPr>
          <w:rFonts w:ascii="Times New Roman" w:eastAsia="Calibri" w:hAnsi="Times New Roman" w:cs="Times New Roman"/>
          <w:sz w:val="24"/>
          <w:szCs w:val="24"/>
        </w:rPr>
        <w:t xml:space="preserve">, </w:t>
      </w:r>
      <w:r w:rsidR="004B62CC" w:rsidRPr="00363E3F">
        <w:rPr>
          <w:rFonts w:ascii="Times New Roman" w:eastAsia="Calibri" w:hAnsi="Times New Roman" w:cs="Times New Roman"/>
          <w:smallCaps/>
          <w:sz w:val="24"/>
          <w:szCs w:val="24"/>
        </w:rPr>
        <w:t>Fort Worth Rep</w:t>
      </w:r>
      <w:r w:rsidR="004B62CC" w:rsidRPr="00363E3F">
        <w:rPr>
          <w:rFonts w:ascii="Times New Roman" w:eastAsia="Calibri" w:hAnsi="Times New Roman" w:cs="Times New Roman"/>
          <w:sz w:val="24"/>
          <w:szCs w:val="24"/>
        </w:rPr>
        <w:t>. (May 22, 2025)</w:t>
      </w:r>
      <w:r w:rsidR="00557C70" w:rsidRPr="00363E3F">
        <w:rPr>
          <w:rFonts w:ascii="Times New Roman" w:eastAsia="Calibri" w:hAnsi="Times New Roman" w:cs="Times New Roman"/>
          <w:sz w:val="24"/>
          <w:szCs w:val="24"/>
        </w:rPr>
        <w:t>,</w:t>
      </w:r>
      <w:r w:rsidR="004B62CC" w:rsidRPr="00363E3F">
        <w:rPr>
          <w:rFonts w:ascii="Times New Roman" w:eastAsia="Calibri" w:hAnsi="Times New Roman" w:cs="Times New Roman"/>
          <w:sz w:val="24"/>
          <w:szCs w:val="24"/>
        </w:rPr>
        <w:t xml:space="preserve"> </w:t>
      </w:r>
      <w:r w:rsidR="00557C70" w:rsidRPr="00363E3F">
        <w:rPr>
          <w:rFonts w:ascii="Times New Roman" w:eastAsia="Calibri" w:hAnsi="Times New Roman" w:cs="Times New Roman"/>
          <w:sz w:val="24"/>
          <w:szCs w:val="24"/>
        </w:rPr>
        <w:t>https://perma.cc/ZB7Y-U95P</w:t>
      </w:r>
      <w:r w:rsidR="00927C1B" w:rsidRPr="00363E3F">
        <w:rPr>
          <w:rFonts w:ascii="Times New Roman" w:eastAsia="Calibri" w:hAnsi="Times New Roman" w:cs="Times New Roman"/>
          <w:sz w:val="24"/>
          <w:szCs w:val="24"/>
        </w:rPr>
        <w:t>.</w:t>
      </w:r>
      <w:r w:rsidR="004B62CC" w:rsidRPr="00363E3F">
        <w:rPr>
          <w:rFonts w:ascii="Times New Roman" w:eastAsia="Calibri" w:hAnsi="Times New Roman" w:cs="Times New Roman"/>
          <w:sz w:val="24"/>
          <w:szCs w:val="24"/>
        </w:rPr>
        <w:t xml:space="preserve"> </w:t>
      </w:r>
    </w:p>
    <w:p w14:paraId="56FB54C4" w14:textId="77777777" w:rsidR="000D64AC" w:rsidRPr="00363E3F" w:rsidRDefault="4D34421A"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 xml:space="preserve">Neither goal, even if taken at face value, is </w:t>
      </w:r>
      <w:r w:rsidRPr="00363E3F">
        <w:rPr>
          <w:rFonts w:ascii="Times New Roman" w:eastAsia="Calibri" w:hAnsi="Times New Roman" w:cs="Times New Roman"/>
          <w:i/>
          <w:iCs/>
          <w:sz w:val="24"/>
          <w:szCs w:val="24"/>
        </w:rPr>
        <w:t xml:space="preserve">at all </w:t>
      </w:r>
      <w:r w:rsidRPr="00363E3F">
        <w:rPr>
          <w:rFonts w:ascii="Times New Roman" w:eastAsia="Calibri" w:hAnsi="Times New Roman" w:cs="Times New Roman"/>
          <w:sz w:val="24"/>
          <w:szCs w:val="24"/>
        </w:rPr>
        <w:t xml:space="preserve">related </w:t>
      </w:r>
      <w:r w:rsidR="00C57EE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to meet[ing] the </w:t>
      </w:r>
      <w:r w:rsidR="00E61730" w:rsidRPr="00363E3F">
        <w:rPr>
          <w:rFonts w:ascii="Times New Roman" w:eastAsia="Calibri" w:hAnsi="Times New Roman" w:cs="Times New Roman"/>
          <w:sz w:val="24"/>
          <w:szCs w:val="24"/>
        </w:rPr>
        <w:t xml:space="preserve">‘changing </w:t>
      </w:r>
      <w:r w:rsidRPr="00363E3F">
        <w:rPr>
          <w:rFonts w:ascii="Times New Roman" w:eastAsia="Calibri" w:hAnsi="Times New Roman" w:cs="Times New Roman"/>
          <w:sz w:val="24"/>
          <w:szCs w:val="24"/>
        </w:rPr>
        <w:t>needs of the people.</w:t>
      </w:r>
      <w:r w:rsidR="00E61730" w:rsidRPr="00363E3F">
        <w:rPr>
          <w:rFonts w:ascii="Times New Roman" w:eastAsia="Calibri" w:hAnsi="Times New Roman" w:cs="Times New Roman"/>
          <w:sz w:val="24"/>
          <w:szCs w:val="24"/>
        </w:rPr>
        <w:t>’</w:t>
      </w:r>
      <w:r w:rsidR="00C57EE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w:t>
      </w:r>
      <w:r w:rsidRPr="00363E3F">
        <w:rPr>
          <w:rFonts w:ascii="Times New Roman" w:eastAsia="Calibri" w:hAnsi="Times New Roman" w:cs="Times New Roman"/>
          <w:i/>
          <w:iCs/>
          <w:sz w:val="24"/>
          <w:szCs w:val="24"/>
        </w:rPr>
        <w:t>Avery</w:t>
      </w:r>
      <w:r w:rsidRPr="00363E3F">
        <w:rPr>
          <w:rFonts w:ascii="Times New Roman" w:eastAsia="Calibri" w:hAnsi="Times New Roman" w:cs="Times New Roman"/>
          <w:sz w:val="24"/>
          <w:szCs w:val="24"/>
        </w:rPr>
        <w:t xml:space="preserve">, 406 S.W.2d at 427.  </w:t>
      </w:r>
    </w:p>
    <w:p w14:paraId="02EFB5EE" w14:textId="2A0ECB1E" w:rsidR="07EE6F24" w:rsidRPr="00363E3F" w:rsidRDefault="005A4EC9"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lastRenderedPageBreak/>
        <w:t>For example,</w:t>
      </w:r>
      <w:r w:rsidR="4D34421A" w:rsidRPr="00363E3F">
        <w:rPr>
          <w:rFonts w:ascii="Times New Roman" w:eastAsia="Calibri" w:hAnsi="Times New Roman" w:cs="Times New Roman"/>
          <w:sz w:val="24"/>
          <w:szCs w:val="24"/>
        </w:rPr>
        <w:t xml:space="preserve"> despite Commissioner Ramirez</w:t>
      </w:r>
      <w:r w:rsidR="00C57EE4" w:rsidRPr="00363E3F">
        <w:rPr>
          <w:rFonts w:ascii="Times New Roman" w:eastAsia="Calibri" w:hAnsi="Times New Roman" w:cs="Times New Roman"/>
          <w:sz w:val="24"/>
          <w:szCs w:val="24"/>
        </w:rPr>
        <w:t>’</w:t>
      </w:r>
      <w:r w:rsidR="4D34421A" w:rsidRPr="00363E3F">
        <w:rPr>
          <w:rFonts w:ascii="Times New Roman" w:eastAsia="Calibri" w:hAnsi="Times New Roman" w:cs="Times New Roman"/>
          <w:sz w:val="24"/>
          <w:szCs w:val="24"/>
        </w:rPr>
        <w:t xml:space="preserve">s call for population rebalancing, he admitted that he does not have current data showing that precinct populations were uneven. </w:t>
      </w:r>
      <w:r w:rsidR="00557C70" w:rsidRPr="00363E3F">
        <w:rPr>
          <w:rFonts w:ascii="Times New Roman" w:eastAsia="Times New Roman" w:hAnsi="Times New Roman" w:cs="Times New Roman"/>
          <w:sz w:val="24"/>
          <w:szCs w:val="24"/>
        </w:rPr>
        <w:t>Ex.</w:t>
      </w:r>
      <w:r w:rsidR="002241DB" w:rsidRPr="00363E3F">
        <w:rPr>
          <w:rFonts w:ascii="Times New Roman" w:eastAsia="Times New Roman" w:hAnsi="Times New Roman" w:cs="Times New Roman"/>
          <w:sz w:val="24"/>
          <w:szCs w:val="24"/>
        </w:rPr>
        <w:t> </w:t>
      </w:r>
      <w:r w:rsidR="00557C70" w:rsidRPr="00363E3F">
        <w:rPr>
          <w:rFonts w:ascii="Times New Roman" w:eastAsia="Times New Roman" w:hAnsi="Times New Roman" w:cs="Times New Roman"/>
          <w:sz w:val="24"/>
          <w:szCs w:val="24"/>
        </w:rPr>
        <w:t>1</w:t>
      </w:r>
      <w:r w:rsidR="00981CC7" w:rsidRPr="00363E3F">
        <w:rPr>
          <w:rFonts w:ascii="Times New Roman" w:eastAsia="Times New Roman" w:hAnsi="Times New Roman" w:cs="Times New Roman"/>
          <w:sz w:val="24"/>
          <w:szCs w:val="24"/>
        </w:rPr>
        <w:t>1</w:t>
      </w:r>
      <w:r w:rsidR="00CD240E" w:rsidRPr="00363E3F">
        <w:rPr>
          <w:rFonts w:ascii="Times New Roman" w:eastAsia="Times New Roman" w:hAnsi="Times New Roman" w:cs="Times New Roman"/>
          <w:sz w:val="24"/>
          <w:szCs w:val="24"/>
        </w:rPr>
        <w:t>,</w:t>
      </w:r>
      <w:r w:rsidR="00557C70" w:rsidRPr="00363E3F">
        <w:rPr>
          <w:rFonts w:ascii="Times New Roman" w:eastAsia="Times New Roman" w:hAnsi="Times New Roman" w:cs="Times New Roman"/>
          <w:b/>
          <w:bCs/>
          <w:sz w:val="24"/>
          <w:szCs w:val="24"/>
        </w:rPr>
        <w:t xml:space="preserve"> </w:t>
      </w:r>
      <w:r w:rsidR="000020F4" w:rsidRPr="00363E3F">
        <w:rPr>
          <w:rFonts w:ascii="Times New Roman" w:eastAsia="Times New Roman" w:hAnsi="Times New Roman" w:cs="Times New Roman"/>
          <w:bCs/>
          <w:sz w:val="24"/>
          <w:szCs w:val="24"/>
        </w:rPr>
        <w:t xml:space="preserve">Miranda Suarez, </w:t>
      </w:r>
      <w:r w:rsidR="000020F4" w:rsidRPr="00363E3F">
        <w:rPr>
          <w:rFonts w:ascii="Times New Roman" w:eastAsia="Times New Roman" w:hAnsi="Times New Roman" w:cs="Times New Roman"/>
          <w:bCs/>
          <w:i/>
          <w:sz w:val="24"/>
          <w:szCs w:val="24"/>
        </w:rPr>
        <w:t>Tarrant County Gears Up For An Unusual Mid-Decade Redistricting Fight. What Are The Rules?</w:t>
      </w:r>
      <w:r w:rsidR="00927C1B" w:rsidRPr="00363E3F">
        <w:rPr>
          <w:rFonts w:ascii="Times New Roman" w:eastAsia="Times New Roman" w:hAnsi="Times New Roman" w:cs="Times New Roman"/>
          <w:bCs/>
          <w:iCs/>
          <w:sz w:val="24"/>
          <w:szCs w:val="24"/>
        </w:rPr>
        <w:t>,</w:t>
      </w:r>
      <w:r w:rsidR="000020F4" w:rsidRPr="00363E3F">
        <w:rPr>
          <w:rFonts w:ascii="Times New Roman" w:eastAsia="Times New Roman" w:hAnsi="Times New Roman" w:cs="Times New Roman"/>
          <w:bCs/>
          <w:sz w:val="24"/>
          <w:szCs w:val="24"/>
        </w:rPr>
        <w:t xml:space="preserve"> </w:t>
      </w:r>
      <w:r w:rsidR="000020F4" w:rsidRPr="00363E3F">
        <w:rPr>
          <w:rFonts w:ascii="Times New Roman" w:eastAsia="Times New Roman" w:hAnsi="Times New Roman" w:cs="Times New Roman"/>
          <w:bCs/>
          <w:smallCaps/>
          <w:sz w:val="24"/>
          <w:szCs w:val="24"/>
        </w:rPr>
        <w:t>KERA News</w:t>
      </w:r>
      <w:r w:rsidR="000020F4" w:rsidRPr="00363E3F">
        <w:rPr>
          <w:rFonts w:ascii="Times New Roman" w:eastAsia="Times New Roman" w:hAnsi="Times New Roman" w:cs="Times New Roman"/>
          <w:bCs/>
          <w:sz w:val="24"/>
          <w:szCs w:val="24"/>
        </w:rPr>
        <w:t xml:space="preserve"> (Apr. 14, 2025)</w:t>
      </w:r>
      <w:r w:rsidR="00927C1B" w:rsidRPr="00363E3F">
        <w:rPr>
          <w:rFonts w:ascii="Times New Roman" w:eastAsia="Times New Roman" w:hAnsi="Times New Roman" w:cs="Times New Roman"/>
          <w:bCs/>
          <w:sz w:val="24"/>
          <w:szCs w:val="24"/>
        </w:rPr>
        <w:t>,</w:t>
      </w:r>
      <w:r w:rsidR="000020F4" w:rsidRPr="00363E3F">
        <w:rPr>
          <w:rFonts w:ascii="Times New Roman" w:eastAsia="Times New Roman" w:hAnsi="Times New Roman" w:cs="Times New Roman"/>
          <w:bCs/>
          <w:sz w:val="24"/>
          <w:szCs w:val="24"/>
        </w:rPr>
        <w:t xml:space="preserve"> </w:t>
      </w:r>
      <w:r w:rsidR="00557C70" w:rsidRPr="00363E3F">
        <w:rPr>
          <w:rFonts w:ascii="Times New Roman" w:eastAsia="Times New Roman" w:hAnsi="Times New Roman" w:cs="Times New Roman"/>
          <w:bCs/>
          <w:sz w:val="24"/>
          <w:szCs w:val="24"/>
        </w:rPr>
        <w:t>https://perma.cc/NN73-EDX7</w:t>
      </w:r>
      <w:r w:rsidR="4D34421A" w:rsidRPr="00363E3F">
        <w:rPr>
          <w:rFonts w:ascii="Times New Roman" w:eastAsia="Calibri" w:hAnsi="Times New Roman" w:cs="Times New Roman"/>
          <w:sz w:val="24"/>
          <w:szCs w:val="24"/>
        </w:rPr>
        <w:t xml:space="preserve">; </w:t>
      </w:r>
      <w:r w:rsidR="4D34421A" w:rsidRPr="00363E3F">
        <w:rPr>
          <w:rFonts w:ascii="Times New Roman" w:eastAsia="Calibri" w:hAnsi="Times New Roman" w:cs="Times New Roman"/>
          <w:i/>
          <w:iCs/>
          <w:sz w:val="24"/>
          <w:szCs w:val="24"/>
        </w:rPr>
        <w:t>see also</w:t>
      </w:r>
      <w:r w:rsidR="4D34421A" w:rsidRPr="00363E3F">
        <w:rPr>
          <w:rFonts w:ascii="Times New Roman" w:eastAsia="Calibri" w:hAnsi="Times New Roman" w:cs="Times New Roman"/>
          <w:sz w:val="24"/>
          <w:szCs w:val="24"/>
        </w:rPr>
        <w:t xml:space="preserve"> Dkt. 1</w:t>
      </w:r>
      <w:r w:rsidR="00BD1FD4" w:rsidRPr="00363E3F">
        <w:rPr>
          <w:rFonts w:ascii="Times New Roman" w:eastAsia="Calibri" w:hAnsi="Times New Roman" w:cs="Times New Roman"/>
          <w:sz w:val="24"/>
          <w:szCs w:val="24"/>
        </w:rPr>
        <w:t>,</w:t>
      </w:r>
      <w:r w:rsidR="4D34421A" w:rsidRPr="00363E3F">
        <w:rPr>
          <w:rFonts w:ascii="Times New Roman" w:eastAsia="Calibri" w:hAnsi="Times New Roman" w:cs="Times New Roman"/>
          <w:sz w:val="24"/>
          <w:szCs w:val="24"/>
        </w:rPr>
        <w:t xml:space="preserve"> ¶</w:t>
      </w:r>
      <w:r w:rsidR="00F4165F" w:rsidRPr="00363E3F">
        <w:rPr>
          <w:rFonts w:ascii="Times New Roman" w:eastAsia="Calibri" w:hAnsi="Times New Roman" w:cs="Times New Roman"/>
          <w:sz w:val="24"/>
          <w:szCs w:val="24"/>
        </w:rPr>
        <w:t> </w:t>
      </w:r>
      <w:r w:rsidR="4D34421A" w:rsidRPr="00363E3F">
        <w:rPr>
          <w:rFonts w:ascii="Times New Roman" w:eastAsia="Calibri" w:hAnsi="Times New Roman" w:cs="Times New Roman"/>
          <w:sz w:val="24"/>
          <w:szCs w:val="24"/>
        </w:rPr>
        <w:t xml:space="preserve">85. Nor have Defendants redistricted according to updated data or explained why total population equality under 2020 Census numbers is necessary or desirable.  Population deviations under 10 percent are generally accepted under constitutional and statutory standards, and under the Original Map, population deviations were less than </w:t>
      </w:r>
      <w:r w:rsidR="00155A03" w:rsidRPr="00363E3F">
        <w:rPr>
          <w:rFonts w:ascii="Times New Roman" w:eastAsia="Calibri" w:hAnsi="Times New Roman" w:cs="Times New Roman"/>
          <w:sz w:val="24"/>
          <w:szCs w:val="24"/>
        </w:rPr>
        <w:t>two</w:t>
      </w:r>
      <w:r w:rsidR="4D34421A" w:rsidRPr="00363E3F">
        <w:rPr>
          <w:rFonts w:ascii="Times New Roman" w:eastAsia="Calibri" w:hAnsi="Times New Roman" w:cs="Times New Roman"/>
          <w:sz w:val="24"/>
          <w:szCs w:val="24"/>
        </w:rPr>
        <w:t xml:space="preserve"> percent across all four commissioners precincts. </w:t>
      </w:r>
      <w:r w:rsidR="00E02A31" w:rsidRPr="00363E3F">
        <w:rPr>
          <w:rFonts w:ascii="Times New Roman" w:eastAsia="Calibri" w:hAnsi="Times New Roman" w:cs="Times New Roman"/>
          <w:sz w:val="24"/>
          <w:szCs w:val="24"/>
        </w:rPr>
        <w:t>Jones Report at 26</w:t>
      </w:r>
      <w:r w:rsidR="0012358F" w:rsidRPr="00363E3F">
        <w:rPr>
          <w:rFonts w:ascii="Times New Roman" w:eastAsia="Times New Roman" w:hAnsi="Times New Roman" w:cs="Times New Roman"/>
          <w:sz w:val="24"/>
          <w:szCs w:val="24"/>
        </w:rPr>
        <w:t>–</w:t>
      </w:r>
      <w:r w:rsidR="00E02A31" w:rsidRPr="00363E3F">
        <w:rPr>
          <w:rFonts w:ascii="Times New Roman" w:eastAsia="Calibri" w:hAnsi="Times New Roman" w:cs="Times New Roman"/>
          <w:sz w:val="24"/>
          <w:szCs w:val="24"/>
        </w:rPr>
        <w:t xml:space="preserve">27. </w:t>
      </w:r>
      <w:r w:rsidR="4D34421A" w:rsidRPr="00363E3F">
        <w:rPr>
          <w:rFonts w:ascii="Times New Roman" w:eastAsia="Calibri" w:hAnsi="Times New Roman" w:cs="Times New Roman"/>
          <w:sz w:val="24"/>
          <w:szCs w:val="24"/>
        </w:rPr>
        <w:t>Further, according to a publicly available UCLA report, population deviation could have been reduced while maintaining two majority-minority precincts. Dkt. 1</w:t>
      </w:r>
      <w:r w:rsidR="003B02B4" w:rsidRPr="00363E3F">
        <w:rPr>
          <w:rFonts w:ascii="Times New Roman" w:eastAsia="Calibri" w:hAnsi="Times New Roman" w:cs="Times New Roman"/>
          <w:sz w:val="24"/>
          <w:szCs w:val="24"/>
        </w:rPr>
        <w:t>,</w:t>
      </w:r>
      <w:r w:rsidR="4D34421A" w:rsidRPr="00363E3F">
        <w:rPr>
          <w:rFonts w:ascii="Times New Roman" w:eastAsia="Calibri" w:hAnsi="Times New Roman" w:cs="Times New Roman"/>
          <w:sz w:val="24"/>
          <w:szCs w:val="24"/>
        </w:rPr>
        <w:t xml:space="preserve"> ¶</w:t>
      </w:r>
      <w:r w:rsidR="00F4165F" w:rsidRPr="00363E3F">
        <w:rPr>
          <w:rFonts w:ascii="Times New Roman" w:eastAsia="Calibri" w:hAnsi="Times New Roman" w:cs="Times New Roman"/>
          <w:sz w:val="24"/>
          <w:szCs w:val="24"/>
        </w:rPr>
        <w:t> </w:t>
      </w:r>
      <w:r w:rsidR="4D34421A" w:rsidRPr="00363E3F">
        <w:rPr>
          <w:rFonts w:ascii="Times New Roman" w:eastAsia="Calibri" w:hAnsi="Times New Roman" w:cs="Times New Roman"/>
          <w:sz w:val="24"/>
          <w:szCs w:val="24"/>
        </w:rPr>
        <w:t>119.</w:t>
      </w:r>
    </w:p>
    <w:p w14:paraId="41230CF4" w14:textId="77777777" w:rsidR="00575582" w:rsidRPr="00363E3F" w:rsidRDefault="002E2B92"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bookmarkStart w:id="17" w:name="_Hlk207800144"/>
      <w:r w:rsidRPr="00363E3F">
        <w:rPr>
          <w:rFonts w:ascii="Times New Roman" w:eastAsia="Calibri" w:hAnsi="Times New Roman" w:cs="Times New Roman"/>
          <w:sz w:val="24"/>
          <w:szCs w:val="24"/>
        </w:rPr>
        <w:t xml:space="preserve">Defendants’ partisan rationale is similarly unconvincing and insufficient as the basis for county commissioner court redistricting. In judgment findings approved by the Texas Supreme Court, the trial court in </w:t>
      </w:r>
      <w:r w:rsidRPr="00363E3F">
        <w:rPr>
          <w:rFonts w:ascii="Times New Roman" w:eastAsia="Calibri" w:hAnsi="Times New Roman" w:cs="Times New Roman"/>
          <w:i/>
          <w:iCs/>
          <w:sz w:val="24"/>
          <w:szCs w:val="24"/>
        </w:rPr>
        <w:t>Avery</w:t>
      </w:r>
      <w:r w:rsidRPr="00363E3F">
        <w:rPr>
          <w:rFonts w:ascii="Times New Roman" w:eastAsia="Calibri" w:hAnsi="Times New Roman" w:cs="Times New Roman"/>
          <w:sz w:val="24"/>
          <w:szCs w:val="24"/>
        </w:rPr>
        <w:t xml:space="preserve"> found that where “political expediency” and overrepresentation of a favored population are “principal purposes” for a redistricting decision, a County acted “arbitrarily, capriciously, unreasonably, unfairly, and wrongfully.” </w:t>
      </w:r>
      <w:r w:rsidRPr="00363E3F">
        <w:rPr>
          <w:rFonts w:ascii="Times New Roman" w:eastAsia="Calibri" w:hAnsi="Times New Roman" w:cs="Times New Roman"/>
          <w:i/>
          <w:iCs/>
          <w:sz w:val="24"/>
          <w:szCs w:val="24"/>
        </w:rPr>
        <w:t>Avery</w:t>
      </w:r>
      <w:r w:rsidRPr="00363E3F">
        <w:rPr>
          <w:rFonts w:ascii="Times New Roman" w:eastAsia="Calibri" w:hAnsi="Times New Roman" w:cs="Times New Roman"/>
          <w:sz w:val="24"/>
          <w:szCs w:val="24"/>
        </w:rPr>
        <w:t>, 406 S.W.2d at 424</w:t>
      </w:r>
      <w:r w:rsidR="00D67209"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29 (noting the “obvious arbitrariness” that resulted from reliance of these factors). </w:t>
      </w:r>
      <w:bookmarkEnd w:id="17"/>
    </w:p>
    <w:p w14:paraId="78B4CDE6" w14:textId="77777777" w:rsidR="00575582" w:rsidRPr="00363E3F" w:rsidRDefault="00575582"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Moreover,</w:t>
      </w:r>
      <w:r w:rsidR="00DD1C47" w:rsidRPr="00363E3F">
        <w:rPr>
          <w:rFonts w:ascii="Times New Roman" w:eastAsia="Calibri" w:hAnsi="Times New Roman" w:cs="Times New Roman"/>
          <w:sz w:val="24"/>
          <w:szCs w:val="24"/>
        </w:rPr>
        <w:t xml:space="preserve"> w</w:t>
      </w:r>
      <w:r w:rsidR="00F22503" w:rsidRPr="00363E3F">
        <w:rPr>
          <w:rFonts w:ascii="Times New Roman" w:eastAsia="Calibri" w:hAnsi="Times New Roman" w:cs="Times New Roman"/>
          <w:sz w:val="24"/>
          <w:szCs w:val="24"/>
        </w:rPr>
        <w:t>hile</w:t>
      </w:r>
      <w:r w:rsidR="4D34421A" w:rsidRPr="00363E3F">
        <w:rPr>
          <w:rFonts w:ascii="Times New Roman" w:eastAsia="Calibri" w:hAnsi="Times New Roman" w:cs="Times New Roman"/>
          <w:sz w:val="24"/>
          <w:szCs w:val="24"/>
        </w:rPr>
        <w:t xml:space="preserve"> </w:t>
      </w:r>
      <w:r w:rsidR="00C57EE4" w:rsidRPr="00363E3F">
        <w:rPr>
          <w:rFonts w:ascii="Times New Roman" w:eastAsia="Calibri" w:hAnsi="Times New Roman" w:cs="Times New Roman"/>
          <w:sz w:val="24"/>
          <w:szCs w:val="24"/>
        </w:rPr>
        <w:t>“</w:t>
      </w:r>
      <w:r w:rsidR="4D34421A" w:rsidRPr="00363E3F">
        <w:rPr>
          <w:rFonts w:ascii="Times New Roman" w:eastAsia="Calibri" w:hAnsi="Times New Roman" w:cs="Times New Roman"/>
          <w:sz w:val="24"/>
          <w:szCs w:val="24"/>
        </w:rPr>
        <w:t>[t]he commissioners</w:t>
      </w:r>
      <w:r w:rsidR="00C57EE4" w:rsidRPr="00363E3F">
        <w:rPr>
          <w:rFonts w:ascii="Times New Roman" w:eastAsia="Calibri" w:hAnsi="Times New Roman" w:cs="Times New Roman"/>
          <w:sz w:val="24"/>
          <w:szCs w:val="24"/>
        </w:rPr>
        <w:t>’</w:t>
      </w:r>
      <w:r w:rsidR="4D34421A" w:rsidRPr="00363E3F">
        <w:rPr>
          <w:rFonts w:ascii="Times New Roman" w:eastAsia="Calibri" w:hAnsi="Times New Roman" w:cs="Times New Roman"/>
          <w:sz w:val="24"/>
          <w:szCs w:val="24"/>
        </w:rPr>
        <w:t xml:space="preserve"> court has the authority to divide the county into precincts, </w:t>
      </w:r>
      <w:r w:rsidR="00DD1C47" w:rsidRPr="00363E3F">
        <w:rPr>
          <w:rFonts w:ascii="Times New Roman" w:eastAsia="Calibri" w:hAnsi="Times New Roman" w:cs="Times New Roman"/>
          <w:sz w:val="24"/>
          <w:szCs w:val="24"/>
        </w:rPr>
        <w:t xml:space="preserve">. . . </w:t>
      </w:r>
      <w:r w:rsidR="4D34421A" w:rsidRPr="00363E3F">
        <w:rPr>
          <w:rFonts w:ascii="Times New Roman" w:eastAsia="Calibri" w:hAnsi="Times New Roman" w:cs="Times New Roman"/>
          <w:sz w:val="24"/>
          <w:szCs w:val="24"/>
        </w:rPr>
        <w:t>it must be done with some degree, at least, of respect for the rights of the voters of the county.</w:t>
      </w:r>
      <w:r w:rsidR="00C57EE4" w:rsidRPr="00363E3F">
        <w:rPr>
          <w:rFonts w:ascii="Times New Roman" w:eastAsia="Calibri" w:hAnsi="Times New Roman" w:cs="Times New Roman"/>
          <w:sz w:val="24"/>
          <w:szCs w:val="24"/>
        </w:rPr>
        <w:t>”</w:t>
      </w:r>
      <w:r w:rsidR="4D34421A" w:rsidRPr="00363E3F">
        <w:rPr>
          <w:rFonts w:ascii="Times New Roman" w:eastAsia="Calibri" w:hAnsi="Times New Roman" w:cs="Times New Roman"/>
          <w:sz w:val="24"/>
          <w:szCs w:val="24"/>
        </w:rPr>
        <w:t xml:space="preserve"> </w:t>
      </w:r>
      <w:r w:rsidR="4D34421A" w:rsidRPr="00363E3F">
        <w:rPr>
          <w:rFonts w:ascii="Times New Roman" w:eastAsia="Calibri" w:hAnsi="Times New Roman" w:cs="Times New Roman"/>
          <w:i/>
          <w:iCs/>
          <w:sz w:val="24"/>
          <w:szCs w:val="24"/>
        </w:rPr>
        <w:t>Williams v. Woods</w:t>
      </w:r>
      <w:r w:rsidR="4D34421A" w:rsidRPr="00363E3F">
        <w:rPr>
          <w:rFonts w:ascii="Times New Roman" w:eastAsia="Calibri" w:hAnsi="Times New Roman" w:cs="Times New Roman"/>
          <w:sz w:val="24"/>
          <w:szCs w:val="24"/>
        </w:rPr>
        <w:t xml:space="preserve">, 162 S.W. 1031, 1034 (Tex. App.—San Antonio 1914, no writ). </w:t>
      </w:r>
      <w:r w:rsidR="004150A8" w:rsidRPr="00363E3F">
        <w:rPr>
          <w:rFonts w:ascii="Times New Roman" w:eastAsia="Calibri" w:hAnsi="Times New Roman" w:cs="Times New Roman"/>
          <w:sz w:val="24"/>
          <w:szCs w:val="24"/>
        </w:rPr>
        <w:t xml:space="preserve">A </w:t>
      </w:r>
      <w:r w:rsidRPr="00363E3F">
        <w:rPr>
          <w:rFonts w:ascii="Times New Roman" w:eastAsia="Calibri" w:hAnsi="Times New Roman" w:cs="Times New Roman"/>
          <w:sz w:val="24"/>
          <w:szCs w:val="24"/>
        </w:rPr>
        <w:t>rational</w:t>
      </w:r>
      <w:r w:rsidR="005F5B45" w:rsidRPr="00363E3F">
        <w:rPr>
          <w:rFonts w:ascii="Times New Roman" w:eastAsia="Calibri" w:hAnsi="Times New Roman" w:cs="Times New Roman"/>
          <w:sz w:val="24"/>
          <w:szCs w:val="24"/>
        </w:rPr>
        <w:t>e</w:t>
      </w:r>
      <w:r w:rsidRPr="00363E3F">
        <w:rPr>
          <w:rFonts w:ascii="Times New Roman" w:eastAsia="Calibri" w:hAnsi="Times New Roman" w:cs="Times New Roman"/>
          <w:sz w:val="24"/>
          <w:szCs w:val="24"/>
        </w:rPr>
        <w:t xml:space="preserve"> </w:t>
      </w:r>
      <w:r w:rsidR="004150A8" w:rsidRPr="00363E3F">
        <w:rPr>
          <w:rFonts w:ascii="Times New Roman" w:eastAsia="Calibri" w:hAnsi="Times New Roman" w:cs="Times New Roman"/>
          <w:sz w:val="24"/>
          <w:szCs w:val="24"/>
        </w:rPr>
        <w:t xml:space="preserve">based on </w:t>
      </w:r>
      <w:r w:rsidRPr="00363E3F">
        <w:rPr>
          <w:rFonts w:ascii="Times New Roman" w:eastAsia="Calibri" w:hAnsi="Times New Roman" w:cs="Times New Roman"/>
          <w:sz w:val="24"/>
          <w:szCs w:val="24"/>
        </w:rPr>
        <w:t xml:space="preserve">maximizing Republican advantage is rooted in the convenience of elected officials, not of the voters. Redistricting only “to make it possible that certain men shall obtain and hold the government of the county, perhaps for years,” and “with the undisguised purpose of </w:t>
      </w:r>
      <w:r w:rsidRPr="00363E3F">
        <w:rPr>
          <w:rFonts w:ascii="Times New Roman" w:eastAsia="Calibri" w:hAnsi="Times New Roman" w:cs="Times New Roman"/>
          <w:sz w:val="24"/>
          <w:szCs w:val="24"/>
        </w:rPr>
        <w:lastRenderedPageBreak/>
        <w:t xml:space="preserve">furthering the aims and desires of certain men bent upon acquiring control of the new county” is clearly done “in an arbitrary, unfair, and unreasonable manner.” </w:t>
      </w:r>
      <w:r w:rsidRPr="00363E3F">
        <w:rPr>
          <w:rFonts w:ascii="Times New Roman" w:eastAsia="Calibri" w:hAnsi="Times New Roman" w:cs="Times New Roman"/>
          <w:i/>
          <w:iCs/>
          <w:sz w:val="24"/>
          <w:szCs w:val="24"/>
        </w:rPr>
        <w:t>Id.</w:t>
      </w:r>
    </w:p>
    <w:p w14:paraId="4B4BD88E" w14:textId="77777777" w:rsidR="00A42BC6" w:rsidRPr="00363E3F" w:rsidRDefault="00E96FB8"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Even t</w:t>
      </w:r>
      <w:r w:rsidR="000F5881" w:rsidRPr="00363E3F">
        <w:rPr>
          <w:rFonts w:ascii="Times New Roman" w:eastAsia="Calibri" w:hAnsi="Times New Roman" w:cs="Times New Roman"/>
          <w:sz w:val="24"/>
          <w:szCs w:val="24"/>
        </w:rPr>
        <w:t>aking Defendant</w:t>
      </w:r>
      <w:r w:rsidR="003926E5" w:rsidRPr="00363E3F">
        <w:rPr>
          <w:rFonts w:ascii="Times New Roman" w:eastAsia="Calibri" w:hAnsi="Times New Roman" w:cs="Times New Roman"/>
          <w:sz w:val="24"/>
          <w:szCs w:val="24"/>
        </w:rPr>
        <w:t>s’</w:t>
      </w:r>
      <w:r w:rsidR="000F5881" w:rsidRPr="00363E3F">
        <w:rPr>
          <w:rFonts w:ascii="Times New Roman" w:eastAsia="Calibri" w:hAnsi="Times New Roman" w:cs="Times New Roman"/>
          <w:sz w:val="24"/>
          <w:szCs w:val="24"/>
        </w:rPr>
        <w:t xml:space="preserve"> rationale at face value, maximizing partisan advantage as the sole reason for redistricting is not a matter of voter convenience and cannot be considered “reasonably fair and just.” </w:t>
      </w:r>
      <w:r w:rsidR="000F5881" w:rsidRPr="00363E3F">
        <w:rPr>
          <w:rFonts w:ascii="Times New Roman" w:eastAsia="Calibri" w:hAnsi="Times New Roman" w:cs="Times New Roman"/>
          <w:i/>
          <w:iCs/>
          <w:sz w:val="24"/>
          <w:szCs w:val="24"/>
        </w:rPr>
        <w:t>Hatter</w:t>
      </w:r>
      <w:r w:rsidR="000F5881" w:rsidRPr="00363E3F">
        <w:rPr>
          <w:rFonts w:ascii="Times New Roman" w:eastAsia="Calibri" w:hAnsi="Times New Roman" w:cs="Times New Roman"/>
          <w:sz w:val="24"/>
          <w:szCs w:val="24"/>
        </w:rPr>
        <w:t xml:space="preserve">, 390 S.W.2d at 297. Moreover, </w:t>
      </w:r>
      <w:r w:rsidRPr="00363E3F">
        <w:rPr>
          <w:rFonts w:ascii="Times New Roman" w:eastAsia="Calibri" w:hAnsi="Times New Roman" w:cs="Times New Roman"/>
          <w:sz w:val="24"/>
          <w:szCs w:val="24"/>
        </w:rPr>
        <w:t>as explained</w:t>
      </w:r>
      <w:r w:rsidR="5626CA9C" w:rsidRPr="00363E3F">
        <w:rPr>
          <w:rFonts w:ascii="Times New Roman" w:eastAsia="Calibri" w:hAnsi="Times New Roman" w:cs="Times New Roman"/>
          <w:sz w:val="24"/>
          <w:szCs w:val="24"/>
        </w:rPr>
        <w:t xml:space="preserve"> below, </w:t>
      </w:r>
      <w:r w:rsidR="000F5881" w:rsidRPr="00363E3F">
        <w:rPr>
          <w:rFonts w:ascii="Times New Roman" w:eastAsia="Calibri" w:hAnsi="Times New Roman" w:cs="Times New Roman"/>
          <w:sz w:val="24"/>
          <w:szCs w:val="24"/>
        </w:rPr>
        <w:t>this rational</w:t>
      </w:r>
      <w:r w:rsidRPr="00363E3F">
        <w:rPr>
          <w:rFonts w:ascii="Times New Roman" w:eastAsia="Calibri" w:hAnsi="Times New Roman" w:cs="Times New Roman"/>
          <w:sz w:val="24"/>
          <w:szCs w:val="24"/>
        </w:rPr>
        <w:t>e</w:t>
      </w:r>
      <w:r w:rsidR="000F5881" w:rsidRPr="00363E3F">
        <w:rPr>
          <w:rFonts w:ascii="Times New Roman" w:eastAsia="Calibri" w:hAnsi="Times New Roman" w:cs="Times New Roman"/>
          <w:sz w:val="24"/>
          <w:szCs w:val="24"/>
        </w:rPr>
        <w:t xml:space="preserve"> is pretextual. </w:t>
      </w:r>
      <w:r w:rsidR="5626CA9C" w:rsidRPr="00363E3F">
        <w:rPr>
          <w:rFonts w:ascii="Times New Roman" w:eastAsia="Calibri" w:hAnsi="Times New Roman" w:cs="Times New Roman"/>
          <w:sz w:val="24"/>
          <w:szCs w:val="24"/>
        </w:rPr>
        <w:t>Defendants</w:t>
      </w:r>
      <w:r w:rsidR="00C57EE4" w:rsidRPr="00363E3F">
        <w:rPr>
          <w:rFonts w:ascii="Times New Roman" w:eastAsia="Calibri" w:hAnsi="Times New Roman" w:cs="Times New Roman"/>
          <w:sz w:val="24"/>
          <w:szCs w:val="24"/>
        </w:rPr>
        <w:t>’</w:t>
      </w:r>
      <w:r w:rsidR="5626CA9C" w:rsidRPr="00363E3F">
        <w:rPr>
          <w:rFonts w:ascii="Times New Roman" w:eastAsia="Calibri" w:hAnsi="Times New Roman" w:cs="Times New Roman"/>
          <w:sz w:val="24"/>
          <w:szCs w:val="24"/>
        </w:rPr>
        <w:t xml:space="preserve"> actions indicate racially discriminatory intent, rather than pure partisanship, and </w:t>
      </w:r>
      <w:r w:rsidR="001B535A" w:rsidRPr="00363E3F">
        <w:rPr>
          <w:rFonts w:ascii="Times New Roman" w:eastAsia="Calibri" w:hAnsi="Times New Roman" w:cs="Times New Roman"/>
          <w:sz w:val="24"/>
          <w:szCs w:val="24"/>
        </w:rPr>
        <w:t xml:space="preserve">the resulting </w:t>
      </w:r>
      <w:r w:rsidR="5626CA9C" w:rsidRPr="00363E3F">
        <w:rPr>
          <w:rFonts w:ascii="Times New Roman" w:eastAsia="Calibri" w:hAnsi="Times New Roman" w:cs="Times New Roman"/>
          <w:sz w:val="24"/>
          <w:szCs w:val="24"/>
        </w:rPr>
        <w:t xml:space="preserve">violations of equal protection certainly also violate Article V, Section 18. </w:t>
      </w:r>
      <w:r w:rsidR="5626CA9C" w:rsidRPr="00363E3F">
        <w:rPr>
          <w:rFonts w:ascii="Times New Roman" w:eastAsia="Calibri" w:hAnsi="Times New Roman" w:cs="Times New Roman"/>
          <w:i/>
          <w:iCs/>
          <w:sz w:val="24"/>
          <w:szCs w:val="24"/>
        </w:rPr>
        <w:t>See Avery</w:t>
      </w:r>
      <w:r w:rsidR="5626CA9C" w:rsidRPr="00363E3F">
        <w:rPr>
          <w:rFonts w:ascii="Times New Roman" w:eastAsia="Calibri" w:hAnsi="Times New Roman" w:cs="Times New Roman"/>
          <w:sz w:val="24"/>
          <w:szCs w:val="24"/>
        </w:rPr>
        <w:t>, 406 S.W.2d at 424–25</w:t>
      </w:r>
      <w:r w:rsidR="00457580" w:rsidRPr="00363E3F">
        <w:rPr>
          <w:rFonts w:ascii="Times New Roman" w:eastAsia="Calibri" w:hAnsi="Times New Roman" w:cs="Times New Roman"/>
          <w:sz w:val="24"/>
          <w:szCs w:val="24"/>
        </w:rPr>
        <w:t xml:space="preserve">; </w:t>
      </w:r>
      <w:r w:rsidR="00457580" w:rsidRPr="00363E3F">
        <w:rPr>
          <w:rFonts w:ascii="Times New Roman" w:eastAsia="Calibri" w:hAnsi="Times New Roman" w:cs="Times New Roman"/>
          <w:i/>
          <w:iCs/>
          <w:sz w:val="24"/>
          <w:szCs w:val="24"/>
        </w:rPr>
        <w:t xml:space="preserve">see also </w:t>
      </w:r>
      <w:r w:rsidR="00A42BC6" w:rsidRPr="00363E3F">
        <w:rPr>
          <w:rFonts w:ascii="Times New Roman" w:eastAsia="Times New Roman" w:hAnsi="Times New Roman" w:cs="Times New Roman"/>
          <w:i/>
          <w:iCs/>
          <w:color w:val="212121"/>
          <w:sz w:val="24"/>
          <w:szCs w:val="24"/>
          <w:bdr w:val="none" w:sz="0" w:space="0" w:color="auto" w:frame="1"/>
        </w:rPr>
        <w:t>Commissioners Court of Titus Cnty. v. Agan</w:t>
      </w:r>
      <w:r w:rsidR="00A42BC6" w:rsidRPr="00363E3F">
        <w:rPr>
          <w:rFonts w:ascii="Times New Roman" w:eastAsia="Times New Roman" w:hAnsi="Times New Roman" w:cs="Times New Roman"/>
          <w:color w:val="000000"/>
          <w:sz w:val="24"/>
          <w:szCs w:val="24"/>
        </w:rPr>
        <w:t>, 940 S.W.2d 77, 80 (Tex. 1997) (commissioners court abuses its discretion under Article V when it acts illegally).</w:t>
      </w:r>
    </w:p>
    <w:p w14:paraId="37BF9DEC" w14:textId="1492F712" w:rsidR="00B21D08" w:rsidRPr="00363E3F" w:rsidRDefault="42533CF1" w:rsidP="005B626B">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 xml:space="preserve">In addition, Defendants shared no evidence </w:t>
      </w:r>
      <w:r w:rsidR="003B02B4" w:rsidRPr="00363E3F">
        <w:rPr>
          <w:rFonts w:ascii="Times New Roman" w:eastAsia="Calibri" w:hAnsi="Times New Roman" w:cs="Times New Roman"/>
          <w:sz w:val="24"/>
          <w:szCs w:val="24"/>
        </w:rPr>
        <w:t>suggesting</w:t>
      </w:r>
      <w:r w:rsidR="000F5881" w:rsidRPr="00363E3F">
        <w:rPr>
          <w:rFonts w:ascii="Times New Roman" w:eastAsia="Calibri" w:hAnsi="Times New Roman" w:cs="Times New Roman"/>
          <w:sz w:val="24"/>
          <w:szCs w:val="24"/>
        </w:rPr>
        <w:t xml:space="preserve"> </w:t>
      </w:r>
      <w:r w:rsidRPr="00363E3F">
        <w:rPr>
          <w:rFonts w:ascii="Times New Roman" w:eastAsia="Calibri" w:hAnsi="Times New Roman" w:cs="Times New Roman"/>
          <w:sz w:val="24"/>
          <w:szCs w:val="24"/>
        </w:rPr>
        <w:t xml:space="preserve">that they considered any of the factors courts typically look at when redistricting in a fair and just manner. </w:t>
      </w:r>
      <w:r w:rsidR="000F5881" w:rsidRPr="00363E3F">
        <w:rPr>
          <w:rFonts w:ascii="Times New Roman" w:eastAsia="Calibri" w:hAnsi="Times New Roman" w:cs="Times New Roman"/>
          <w:sz w:val="24"/>
          <w:szCs w:val="24"/>
        </w:rPr>
        <w:t xml:space="preserve">In fact, Defendants and PILF </w:t>
      </w:r>
      <w:r w:rsidR="00E96FB8" w:rsidRPr="00363E3F">
        <w:rPr>
          <w:rFonts w:ascii="Times New Roman" w:eastAsia="Calibri" w:hAnsi="Times New Roman" w:cs="Times New Roman"/>
          <w:sz w:val="24"/>
          <w:szCs w:val="24"/>
        </w:rPr>
        <w:t xml:space="preserve">have </w:t>
      </w:r>
      <w:r w:rsidR="003C29E8" w:rsidRPr="00363E3F">
        <w:rPr>
          <w:rFonts w:ascii="Times New Roman" w:eastAsia="Calibri" w:hAnsi="Times New Roman" w:cs="Times New Roman"/>
          <w:sz w:val="24"/>
          <w:szCs w:val="24"/>
        </w:rPr>
        <w:t>avoided</w:t>
      </w:r>
      <w:r w:rsidR="00E96FB8" w:rsidRPr="00363E3F">
        <w:rPr>
          <w:rFonts w:ascii="Times New Roman" w:eastAsia="Calibri" w:hAnsi="Times New Roman" w:cs="Times New Roman"/>
          <w:sz w:val="24"/>
          <w:szCs w:val="24"/>
        </w:rPr>
        <w:t xml:space="preserve"> </w:t>
      </w:r>
      <w:r w:rsidR="000F5881" w:rsidRPr="00363E3F">
        <w:rPr>
          <w:rFonts w:ascii="Times New Roman" w:eastAsia="Calibri" w:hAnsi="Times New Roman" w:cs="Times New Roman"/>
          <w:sz w:val="24"/>
          <w:szCs w:val="24"/>
        </w:rPr>
        <w:t>explain</w:t>
      </w:r>
      <w:r w:rsidR="00E96FB8" w:rsidRPr="00363E3F">
        <w:rPr>
          <w:rFonts w:ascii="Times New Roman" w:eastAsia="Calibri" w:hAnsi="Times New Roman" w:cs="Times New Roman"/>
          <w:sz w:val="24"/>
          <w:szCs w:val="24"/>
        </w:rPr>
        <w:t>ing</w:t>
      </w:r>
      <w:r w:rsidR="000F5881" w:rsidRPr="00363E3F">
        <w:rPr>
          <w:rFonts w:ascii="Times New Roman" w:eastAsia="Calibri" w:hAnsi="Times New Roman" w:cs="Times New Roman"/>
          <w:sz w:val="24"/>
          <w:szCs w:val="24"/>
        </w:rPr>
        <w:t xml:space="preserve"> themselves or their rational</w:t>
      </w:r>
      <w:r w:rsidR="00E96FB8" w:rsidRPr="00363E3F">
        <w:rPr>
          <w:rFonts w:ascii="Times New Roman" w:eastAsia="Calibri" w:hAnsi="Times New Roman" w:cs="Times New Roman"/>
          <w:sz w:val="24"/>
          <w:szCs w:val="24"/>
        </w:rPr>
        <w:t>e</w:t>
      </w:r>
      <w:r w:rsidR="000F5881" w:rsidRPr="00363E3F">
        <w:rPr>
          <w:rFonts w:ascii="Times New Roman" w:eastAsia="Calibri" w:hAnsi="Times New Roman" w:cs="Times New Roman"/>
          <w:sz w:val="24"/>
          <w:szCs w:val="24"/>
        </w:rPr>
        <w:t xml:space="preserve"> to the public at any of the </w:t>
      </w:r>
      <w:r w:rsidR="000F5881" w:rsidRPr="00363E3F">
        <w:rPr>
          <w:rFonts w:ascii="Times New Roman" w:eastAsia="Calibri" w:hAnsi="Times New Roman" w:cs="Times New Roman"/>
          <w:i/>
          <w:iCs/>
          <w:sz w:val="24"/>
          <w:szCs w:val="24"/>
        </w:rPr>
        <w:t xml:space="preserve">pro forma </w:t>
      </w:r>
      <w:r w:rsidR="000F5881" w:rsidRPr="00363E3F">
        <w:rPr>
          <w:rFonts w:ascii="Times New Roman" w:eastAsia="Calibri" w:hAnsi="Times New Roman" w:cs="Times New Roman"/>
          <w:sz w:val="24"/>
          <w:szCs w:val="24"/>
        </w:rPr>
        <w:t>hearings where residents objected to the redistricting.</w:t>
      </w:r>
      <w:r w:rsidR="003C29E8" w:rsidRPr="00363E3F">
        <w:rPr>
          <w:rFonts w:ascii="Times New Roman" w:eastAsia="Calibri" w:hAnsi="Times New Roman" w:cs="Times New Roman"/>
          <w:sz w:val="24"/>
          <w:szCs w:val="24"/>
        </w:rPr>
        <w:t xml:space="preserve"> </w:t>
      </w:r>
      <w:r w:rsidR="003C29E8" w:rsidRPr="00363E3F">
        <w:rPr>
          <w:rFonts w:ascii="Times New Roman" w:eastAsia="Calibri" w:hAnsi="Times New Roman" w:cs="Times New Roman"/>
          <w:i/>
          <w:iCs/>
          <w:sz w:val="24"/>
          <w:szCs w:val="24"/>
        </w:rPr>
        <w:t>See, e.g.</w:t>
      </w:r>
      <w:r w:rsidR="003C29E8" w:rsidRPr="00363E3F">
        <w:rPr>
          <w:rFonts w:ascii="Times New Roman" w:eastAsia="Calibri" w:hAnsi="Times New Roman" w:cs="Times New Roman"/>
          <w:sz w:val="24"/>
          <w:szCs w:val="24"/>
        </w:rPr>
        <w:t>,</w:t>
      </w:r>
      <w:r w:rsidR="003C29E8" w:rsidRPr="00363E3F">
        <w:rPr>
          <w:rFonts w:ascii="Times New Roman" w:eastAsia="Calibri" w:hAnsi="Times New Roman" w:cs="Times New Roman"/>
          <w:i/>
          <w:iCs/>
          <w:sz w:val="24"/>
          <w:szCs w:val="24"/>
        </w:rPr>
        <w:t xml:space="preserve"> </w:t>
      </w:r>
      <w:r w:rsidR="00927C1B" w:rsidRPr="00363E3F">
        <w:rPr>
          <w:rFonts w:ascii="Times New Roman" w:eastAsia="Calibri" w:hAnsi="Times New Roman" w:cs="Times New Roman"/>
          <w:sz w:val="24"/>
          <w:szCs w:val="24"/>
        </w:rPr>
        <w:t xml:space="preserve">June 3, 2025 Meeting </w:t>
      </w:r>
      <w:r w:rsidR="007B038A" w:rsidRPr="00363E3F">
        <w:rPr>
          <w:rFonts w:ascii="Times New Roman" w:eastAsia="Calibri" w:hAnsi="Times New Roman" w:cs="Times New Roman"/>
          <w:sz w:val="24"/>
          <w:szCs w:val="24"/>
        </w:rPr>
        <w:t xml:space="preserve">Video </w:t>
      </w:r>
      <w:r w:rsidR="003C29E8" w:rsidRPr="00363E3F">
        <w:rPr>
          <w:rFonts w:ascii="Times New Roman" w:eastAsia="Calibri" w:hAnsi="Times New Roman" w:cs="Times New Roman"/>
          <w:sz w:val="24"/>
          <w:szCs w:val="24"/>
        </w:rPr>
        <w:t>at 4:48:31</w:t>
      </w:r>
      <w:r w:rsidR="00927C1B" w:rsidRPr="00363E3F">
        <w:rPr>
          <w:rFonts w:ascii="Times New Roman" w:eastAsia="Calibri" w:hAnsi="Times New Roman" w:cs="Times New Roman"/>
          <w:sz w:val="24"/>
          <w:szCs w:val="24"/>
        </w:rPr>
        <w:t>,</w:t>
      </w:r>
      <w:r w:rsidR="001B535A" w:rsidRPr="00363E3F">
        <w:rPr>
          <w:rFonts w:ascii="Times New Roman" w:eastAsia="Calibri" w:hAnsi="Times New Roman" w:cs="Times New Roman"/>
          <w:sz w:val="24"/>
          <w:szCs w:val="24"/>
        </w:rPr>
        <w:t xml:space="preserve"> </w:t>
      </w:r>
      <w:r w:rsidR="007B038A" w:rsidRPr="00363E3F">
        <w:rPr>
          <w:rFonts w:ascii="Times New Roman" w:eastAsia="Calibri" w:hAnsi="Times New Roman" w:cs="Times New Roman"/>
          <w:sz w:val="24"/>
          <w:szCs w:val="24"/>
        </w:rPr>
        <w:t xml:space="preserve">Tarrant Cnty. Comm’rs Ct. (June 3, 2025), https://perma.cc/2947-36BL. </w:t>
      </w:r>
      <w:r w:rsidR="00E96FB8" w:rsidRPr="00363E3F">
        <w:rPr>
          <w:rFonts w:ascii="Times New Roman" w:eastAsia="Calibri" w:hAnsi="Times New Roman" w:cs="Times New Roman"/>
          <w:sz w:val="24"/>
          <w:szCs w:val="24"/>
        </w:rPr>
        <w:t xml:space="preserve">For example, Defendants could have considered redistricting factors </w:t>
      </w:r>
      <w:r w:rsidR="00D00144" w:rsidRPr="00363E3F">
        <w:rPr>
          <w:rFonts w:ascii="Times New Roman" w:eastAsia="Calibri" w:hAnsi="Times New Roman" w:cs="Times New Roman"/>
          <w:sz w:val="24"/>
          <w:szCs w:val="24"/>
        </w:rPr>
        <w:t xml:space="preserve">relating to the convenience of the people such as “land areas, geography, miles of county roads, and taxable values,” </w:t>
      </w:r>
      <w:r w:rsidR="00D00144" w:rsidRPr="00363E3F">
        <w:rPr>
          <w:rFonts w:ascii="Times New Roman" w:eastAsia="Calibri" w:hAnsi="Times New Roman" w:cs="Times New Roman"/>
          <w:i/>
          <w:iCs/>
          <w:sz w:val="24"/>
          <w:szCs w:val="24"/>
        </w:rPr>
        <w:t>see</w:t>
      </w:r>
      <w:r w:rsidR="00D00144" w:rsidRPr="00363E3F">
        <w:rPr>
          <w:rFonts w:ascii="Times New Roman" w:eastAsia="Calibri" w:hAnsi="Times New Roman" w:cs="Times New Roman"/>
          <w:sz w:val="24"/>
          <w:szCs w:val="24"/>
        </w:rPr>
        <w:t xml:space="preserve"> </w:t>
      </w:r>
      <w:r w:rsidR="00D00144" w:rsidRPr="00363E3F">
        <w:rPr>
          <w:rFonts w:ascii="Times New Roman" w:eastAsia="Calibri" w:hAnsi="Times New Roman" w:cs="Times New Roman"/>
          <w:i/>
          <w:iCs/>
          <w:sz w:val="24"/>
          <w:szCs w:val="24"/>
        </w:rPr>
        <w:t>Avery</w:t>
      </w:r>
      <w:r w:rsidR="00D00144" w:rsidRPr="00363E3F">
        <w:rPr>
          <w:rFonts w:ascii="Times New Roman" w:eastAsia="Calibri" w:hAnsi="Times New Roman" w:cs="Times New Roman"/>
          <w:sz w:val="24"/>
          <w:szCs w:val="24"/>
        </w:rPr>
        <w:t xml:space="preserve">, 406 S.W.3d at 427, or </w:t>
      </w:r>
      <w:r w:rsidRPr="00363E3F">
        <w:rPr>
          <w:rFonts w:ascii="Times New Roman" w:eastAsia="Calibri" w:hAnsi="Times New Roman" w:cs="Times New Roman"/>
          <w:sz w:val="24"/>
          <w:szCs w:val="24"/>
        </w:rPr>
        <w:t>symmetry, the distance voters have to travel to vote</w:t>
      </w:r>
      <w:r w:rsidR="00EF202C"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w:t>
      </w:r>
      <w:r w:rsidR="000F5881" w:rsidRPr="00363E3F">
        <w:rPr>
          <w:rFonts w:ascii="Times New Roman" w:eastAsia="Calibri" w:hAnsi="Times New Roman" w:cs="Times New Roman"/>
          <w:sz w:val="24"/>
          <w:szCs w:val="24"/>
        </w:rPr>
        <w:t>and</w:t>
      </w:r>
      <w:r w:rsidRPr="00363E3F">
        <w:rPr>
          <w:rFonts w:ascii="Times New Roman" w:eastAsia="Calibri" w:hAnsi="Times New Roman" w:cs="Times New Roman"/>
          <w:sz w:val="24"/>
          <w:szCs w:val="24"/>
        </w:rPr>
        <w:t xml:space="preserve"> other inconveniences relating to voting</w:t>
      </w:r>
      <w:r w:rsidR="00D0014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w:t>
      </w:r>
      <w:r w:rsidR="00D00144" w:rsidRPr="00363E3F">
        <w:rPr>
          <w:rFonts w:ascii="Times New Roman" w:eastAsia="Calibri" w:hAnsi="Times New Roman" w:cs="Times New Roman"/>
          <w:i/>
          <w:iCs/>
          <w:sz w:val="24"/>
          <w:szCs w:val="24"/>
        </w:rPr>
        <w:t>s</w:t>
      </w:r>
      <w:r w:rsidRPr="00363E3F">
        <w:rPr>
          <w:rFonts w:ascii="Times New Roman" w:eastAsia="Calibri" w:hAnsi="Times New Roman" w:cs="Times New Roman"/>
          <w:i/>
          <w:iCs/>
          <w:sz w:val="24"/>
          <w:szCs w:val="24"/>
        </w:rPr>
        <w:t>ee</w:t>
      </w:r>
      <w:r w:rsidRPr="00363E3F">
        <w:rPr>
          <w:rFonts w:ascii="Times New Roman" w:eastAsia="Calibri" w:hAnsi="Times New Roman" w:cs="Times New Roman"/>
          <w:sz w:val="24"/>
          <w:szCs w:val="24"/>
        </w:rPr>
        <w:t xml:space="preserve"> </w:t>
      </w:r>
      <w:r w:rsidRPr="00363E3F">
        <w:rPr>
          <w:rFonts w:ascii="Times New Roman" w:eastAsia="Calibri" w:hAnsi="Times New Roman" w:cs="Times New Roman"/>
          <w:i/>
          <w:iCs/>
          <w:sz w:val="24"/>
          <w:szCs w:val="24"/>
        </w:rPr>
        <w:t>Dubose v. Woods</w:t>
      </w:r>
      <w:r w:rsidRPr="00363E3F">
        <w:rPr>
          <w:rFonts w:ascii="Times New Roman" w:eastAsia="Calibri" w:hAnsi="Times New Roman" w:cs="Times New Roman"/>
          <w:sz w:val="24"/>
          <w:szCs w:val="24"/>
        </w:rPr>
        <w:t xml:space="preserve">, 162 S.W. 3, 3–4 (Tex. Civ. App. 1913). </w:t>
      </w:r>
      <w:r w:rsidR="00E96FB8" w:rsidRPr="00363E3F">
        <w:rPr>
          <w:rFonts w:ascii="Times New Roman" w:eastAsia="Calibri" w:hAnsi="Times New Roman" w:cs="Times New Roman"/>
          <w:sz w:val="24"/>
          <w:szCs w:val="24"/>
        </w:rPr>
        <w:t xml:space="preserve">They evidently did not. </w:t>
      </w:r>
      <w:r w:rsidR="00E02A31" w:rsidRPr="00363E3F">
        <w:rPr>
          <w:rFonts w:ascii="Times New Roman" w:eastAsia="Calibri" w:hAnsi="Times New Roman" w:cs="Times New Roman"/>
          <w:sz w:val="24"/>
          <w:szCs w:val="24"/>
        </w:rPr>
        <w:t>Jones Report at 26</w:t>
      </w:r>
      <w:r w:rsidR="0012358F" w:rsidRPr="00363E3F">
        <w:rPr>
          <w:rFonts w:ascii="Times New Roman" w:eastAsia="Times New Roman" w:hAnsi="Times New Roman" w:cs="Times New Roman"/>
          <w:sz w:val="24"/>
          <w:szCs w:val="24"/>
        </w:rPr>
        <w:t>–</w:t>
      </w:r>
      <w:r w:rsidR="00E02A31" w:rsidRPr="00363E3F">
        <w:rPr>
          <w:rFonts w:ascii="Times New Roman" w:eastAsia="Calibri" w:hAnsi="Times New Roman" w:cs="Times New Roman"/>
          <w:sz w:val="24"/>
          <w:szCs w:val="24"/>
        </w:rPr>
        <w:t>27.</w:t>
      </w:r>
    </w:p>
    <w:p w14:paraId="4D1A3482" w14:textId="77777777" w:rsidR="003B02B4" w:rsidRPr="00363E3F" w:rsidRDefault="42533CF1"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Defendant O</w:t>
      </w:r>
      <w:r w:rsidR="00C57EE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Hare and Commissioners Krause and Ramirez did not discuss how the proposed maps, especially the last-minute proposed Map 7, would serve the convenience of the people. </w:t>
      </w:r>
    </w:p>
    <w:p w14:paraId="015D4DE6" w14:textId="58DBFB17" w:rsidR="07EE6F24" w:rsidRPr="00363E3F" w:rsidRDefault="42533CF1"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lastRenderedPageBreak/>
        <w:t xml:space="preserve">In fact, </w:t>
      </w:r>
      <w:r w:rsidR="00D67209" w:rsidRPr="00363E3F">
        <w:rPr>
          <w:rFonts w:ascii="Times New Roman" w:eastAsia="Calibri" w:hAnsi="Times New Roman" w:cs="Times New Roman"/>
          <w:sz w:val="24"/>
          <w:szCs w:val="24"/>
        </w:rPr>
        <w:t>the ultimately</w:t>
      </w:r>
      <w:r w:rsidR="00EF202C" w:rsidRPr="00363E3F">
        <w:rPr>
          <w:rFonts w:ascii="Times New Roman" w:eastAsia="Calibri" w:hAnsi="Times New Roman" w:cs="Times New Roman"/>
          <w:sz w:val="24"/>
          <w:szCs w:val="24"/>
        </w:rPr>
        <w:t xml:space="preserve"> </w:t>
      </w:r>
      <w:r w:rsidR="00D67209" w:rsidRPr="00363E3F">
        <w:rPr>
          <w:rFonts w:ascii="Times New Roman" w:eastAsia="Calibri" w:hAnsi="Times New Roman" w:cs="Times New Roman"/>
          <w:sz w:val="24"/>
          <w:szCs w:val="24"/>
        </w:rPr>
        <w:t xml:space="preserve">adopted </w:t>
      </w:r>
      <w:r w:rsidR="00766C82" w:rsidRPr="00363E3F">
        <w:rPr>
          <w:rFonts w:ascii="Times New Roman" w:eastAsia="Calibri" w:hAnsi="Times New Roman" w:cs="Times New Roman"/>
          <w:sz w:val="24"/>
          <w:szCs w:val="24"/>
        </w:rPr>
        <w:t>Map 7</w:t>
      </w:r>
      <w:r w:rsidRPr="00363E3F">
        <w:rPr>
          <w:rFonts w:ascii="Times New Roman" w:eastAsia="Calibri" w:hAnsi="Times New Roman" w:cs="Times New Roman"/>
          <w:sz w:val="24"/>
          <w:szCs w:val="24"/>
        </w:rPr>
        <w:t xml:space="preserve"> </w:t>
      </w:r>
      <w:r w:rsidRPr="00363E3F">
        <w:rPr>
          <w:rFonts w:ascii="Times New Roman" w:eastAsia="Calibri" w:hAnsi="Times New Roman" w:cs="Times New Roman"/>
          <w:i/>
          <w:iCs/>
          <w:sz w:val="24"/>
          <w:szCs w:val="24"/>
        </w:rPr>
        <w:t>inconveniences</w:t>
      </w:r>
      <w:r w:rsidRPr="00363E3F">
        <w:rPr>
          <w:rFonts w:ascii="Times New Roman" w:eastAsia="Calibri" w:hAnsi="Times New Roman" w:cs="Times New Roman"/>
          <w:sz w:val="24"/>
          <w:szCs w:val="24"/>
        </w:rPr>
        <w:t xml:space="preserve"> the public.</w:t>
      </w:r>
      <w:r w:rsidR="003B02B4" w:rsidRPr="00363E3F">
        <w:rPr>
          <w:rFonts w:ascii="Times New Roman" w:eastAsia="Calibri" w:hAnsi="Times New Roman" w:cs="Times New Roman"/>
          <w:sz w:val="24"/>
          <w:szCs w:val="24"/>
        </w:rPr>
        <w:t xml:space="preserve"> </w:t>
      </w:r>
      <w:r w:rsidRPr="00363E3F">
        <w:rPr>
          <w:rFonts w:ascii="Times New Roman" w:eastAsia="Calibri" w:hAnsi="Times New Roman" w:cs="Times New Roman"/>
          <w:sz w:val="24"/>
          <w:szCs w:val="24"/>
        </w:rPr>
        <w:t xml:space="preserve">First, while packing Black and Hispanic voters into Precinct 1, </w:t>
      </w:r>
      <w:r w:rsidR="00766C82" w:rsidRPr="00363E3F">
        <w:rPr>
          <w:rFonts w:ascii="Times New Roman" w:eastAsia="Calibri" w:hAnsi="Times New Roman" w:cs="Times New Roman"/>
          <w:sz w:val="24"/>
          <w:szCs w:val="24"/>
        </w:rPr>
        <w:t>Map 7</w:t>
      </w:r>
      <w:r w:rsidRPr="00363E3F">
        <w:rPr>
          <w:rFonts w:ascii="Times New Roman" w:eastAsia="Calibri" w:hAnsi="Times New Roman" w:cs="Times New Roman"/>
          <w:sz w:val="24"/>
          <w:szCs w:val="24"/>
        </w:rPr>
        <w:t xml:space="preserve"> simultaneously stripped the sole remaining majority-minority precinct of its county maintenance center. </w:t>
      </w:r>
      <w:r w:rsidR="00E02A31" w:rsidRPr="00363E3F">
        <w:rPr>
          <w:rFonts w:ascii="Times New Roman" w:eastAsia="Calibri" w:hAnsi="Times New Roman" w:cs="Times New Roman"/>
          <w:sz w:val="24"/>
          <w:szCs w:val="24"/>
        </w:rPr>
        <w:t xml:space="preserve">Jones Report at 23; </w:t>
      </w:r>
      <w:r w:rsidR="00682500" w:rsidRPr="00363E3F">
        <w:rPr>
          <w:rFonts w:ascii="Times New Roman" w:eastAsia="Times New Roman" w:hAnsi="Times New Roman" w:cs="Times New Roman"/>
          <w:sz w:val="24"/>
          <w:szCs w:val="24"/>
        </w:rPr>
        <w:t>Mattern Decl. ¶ 3</w:t>
      </w:r>
      <w:r w:rsidR="000F7D18" w:rsidRPr="00363E3F">
        <w:rPr>
          <w:rFonts w:ascii="Times New Roman" w:eastAsia="Times New Roman" w:hAnsi="Times New Roman" w:cs="Times New Roman"/>
          <w:sz w:val="24"/>
          <w:szCs w:val="24"/>
        </w:rPr>
        <w:t>1</w:t>
      </w:r>
      <w:r w:rsidR="00682500" w:rsidRPr="00363E3F">
        <w:rPr>
          <w:rFonts w:ascii="Times New Roman" w:eastAsia="Times New Roman" w:hAnsi="Times New Roman" w:cs="Times New Roman"/>
          <w:sz w:val="24"/>
          <w:szCs w:val="24"/>
        </w:rPr>
        <w:t>.</w:t>
      </w:r>
      <w:r w:rsidR="00682500" w:rsidRPr="00363E3F" w:rsidDel="00682500">
        <w:rPr>
          <w:rFonts w:ascii="Times New Roman" w:eastAsia="Calibri" w:hAnsi="Times New Roman" w:cs="Times New Roman"/>
          <w:b/>
          <w:bCs/>
          <w:sz w:val="24"/>
          <w:szCs w:val="24"/>
        </w:rPr>
        <w:t xml:space="preserve"> </w:t>
      </w:r>
    </w:p>
    <w:p w14:paraId="73822EE4" w14:textId="6DA956B3" w:rsidR="07EE6F24" w:rsidRPr="00363E3F" w:rsidRDefault="00766C82"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Map 7</w:t>
      </w:r>
      <w:r w:rsidR="42533CF1" w:rsidRPr="00363E3F">
        <w:rPr>
          <w:rFonts w:ascii="Times New Roman" w:eastAsia="Calibri" w:hAnsi="Times New Roman" w:cs="Times New Roman"/>
          <w:sz w:val="24"/>
          <w:szCs w:val="24"/>
        </w:rPr>
        <w:t xml:space="preserve"> also moved</w:t>
      </w:r>
      <w:r w:rsidR="000F7D18" w:rsidRPr="00363E3F">
        <w:rPr>
          <w:rFonts w:ascii="Times New Roman" w:eastAsia="Calibri" w:hAnsi="Times New Roman" w:cs="Times New Roman"/>
          <w:sz w:val="24"/>
          <w:szCs w:val="24"/>
        </w:rPr>
        <w:t xml:space="preserve"> </w:t>
      </w:r>
      <w:r w:rsidR="42533CF1" w:rsidRPr="00363E3F">
        <w:rPr>
          <w:rFonts w:ascii="Times New Roman" w:eastAsia="Calibri" w:hAnsi="Times New Roman" w:cs="Times New Roman"/>
          <w:sz w:val="24"/>
          <w:szCs w:val="24"/>
        </w:rPr>
        <w:t>Precinct 1</w:t>
      </w:r>
      <w:r w:rsidR="00C57EE4" w:rsidRPr="00363E3F">
        <w:rPr>
          <w:rFonts w:ascii="Times New Roman" w:eastAsia="Calibri" w:hAnsi="Times New Roman" w:cs="Times New Roman"/>
          <w:sz w:val="24"/>
          <w:szCs w:val="24"/>
        </w:rPr>
        <w:t>’</w:t>
      </w:r>
      <w:r w:rsidR="42533CF1" w:rsidRPr="00363E3F">
        <w:rPr>
          <w:rFonts w:ascii="Times New Roman" w:eastAsia="Calibri" w:hAnsi="Times New Roman" w:cs="Times New Roman"/>
          <w:sz w:val="24"/>
          <w:szCs w:val="24"/>
        </w:rPr>
        <w:t xml:space="preserve">s unincorporated county roads to </w:t>
      </w:r>
      <w:r w:rsidR="000F7D18" w:rsidRPr="00363E3F">
        <w:rPr>
          <w:rFonts w:ascii="Times New Roman" w:eastAsia="Calibri" w:hAnsi="Times New Roman" w:cs="Times New Roman"/>
          <w:sz w:val="24"/>
          <w:szCs w:val="24"/>
        </w:rPr>
        <w:t>Precinct 2</w:t>
      </w:r>
      <w:r w:rsidR="42533CF1" w:rsidRPr="00363E3F">
        <w:rPr>
          <w:rFonts w:ascii="Times New Roman" w:eastAsia="Calibri" w:hAnsi="Times New Roman" w:cs="Times New Roman"/>
          <w:sz w:val="24"/>
          <w:szCs w:val="24"/>
        </w:rPr>
        <w:t xml:space="preserve">. Unincorporated county roads are maintained by the commissioner whose precinct they fall within. Thus, Commissioner Miles will need to collaborate with the other commissioners to hand off maintenance of unincorporated county roads formerly within his precinct—including repairs of potholes and other day-to-day concerns of the </w:t>
      </w:r>
      <w:r w:rsidR="00155A03" w:rsidRPr="00363E3F">
        <w:rPr>
          <w:rFonts w:ascii="Times New Roman" w:eastAsia="Calibri" w:hAnsi="Times New Roman" w:cs="Times New Roman"/>
          <w:sz w:val="24"/>
          <w:szCs w:val="24"/>
        </w:rPr>
        <w:t>C</w:t>
      </w:r>
      <w:r w:rsidR="42533CF1" w:rsidRPr="00363E3F">
        <w:rPr>
          <w:rFonts w:ascii="Times New Roman" w:eastAsia="Calibri" w:hAnsi="Times New Roman" w:cs="Times New Roman"/>
          <w:sz w:val="24"/>
          <w:szCs w:val="24"/>
        </w:rPr>
        <w:t>ounty</w:t>
      </w:r>
      <w:r w:rsidR="00C57EE4" w:rsidRPr="00363E3F">
        <w:rPr>
          <w:rFonts w:ascii="Times New Roman" w:eastAsia="Calibri" w:hAnsi="Times New Roman" w:cs="Times New Roman"/>
          <w:sz w:val="24"/>
          <w:szCs w:val="24"/>
        </w:rPr>
        <w:t>’</w:t>
      </w:r>
      <w:r w:rsidR="42533CF1" w:rsidRPr="00363E3F">
        <w:rPr>
          <w:rFonts w:ascii="Times New Roman" w:eastAsia="Calibri" w:hAnsi="Times New Roman" w:cs="Times New Roman"/>
          <w:sz w:val="24"/>
          <w:szCs w:val="24"/>
        </w:rPr>
        <w:t>s drivers. Ensuring continued maintenance of unincorporated county roads</w:t>
      </w:r>
      <w:r w:rsidR="000F7D18" w:rsidRPr="00363E3F">
        <w:rPr>
          <w:rFonts w:ascii="Times New Roman" w:eastAsia="Calibri" w:hAnsi="Times New Roman" w:cs="Times New Roman"/>
          <w:sz w:val="24"/>
          <w:szCs w:val="24"/>
        </w:rPr>
        <w:t xml:space="preserve"> formerly in Precinct 1</w:t>
      </w:r>
      <w:r w:rsidR="42533CF1" w:rsidRPr="00363E3F">
        <w:rPr>
          <w:rFonts w:ascii="Times New Roman" w:eastAsia="Calibri" w:hAnsi="Times New Roman" w:cs="Times New Roman"/>
          <w:sz w:val="24"/>
          <w:szCs w:val="24"/>
        </w:rPr>
        <w:t xml:space="preserve"> will be costly, since the new commissioners will have to familiarize themselves with the roads and transition or re-hire teams to maintain the roads. </w:t>
      </w:r>
      <w:r w:rsidR="00E02A31" w:rsidRPr="00363E3F">
        <w:rPr>
          <w:rFonts w:ascii="Times New Roman" w:eastAsia="Calibri" w:hAnsi="Times New Roman" w:cs="Times New Roman"/>
          <w:sz w:val="24"/>
          <w:szCs w:val="24"/>
        </w:rPr>
        <w:t>Jones Report at 27</w:t>
      </w:r>
      <w:r w:rsidR="000F7D18" w:rsidRPr="00363E3F">
        <w:rPr>
          <w:rFonts w:ascii="Times New Roman" w:eastAsia="Calibri" w:hAnsi="Times New Roman" w:cs="Times New Roman"/>
          <w:sz w:val="24"/>
          <w:szCs w:val="24"/>
        </w:rPr>
        <w:t>.</w:t>
      </w:r>
    </w:p>
    <w:p w14:paraId="542700D0" w14:textId="6AC16A39" w:rsidR="000F7D18" w:rsidRPr="00363E3F" w:rsidRDefault="000F7D18"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Times New Roman" w:hAnsi="Times New Roman" w:cs="Times New Roman"/>
          <w:sz w:val="24"/>
          <w:szCs w:val="24"/>
        </w:rPr>
        <w:t>The Commissioner for Precinct 2 is now responsible for all of the unincorporated roads that are in south Tarrant County. Some of these roads are on the other side of the County from the Precinct 2 maintenance facilities, stretching resources thin and inconveniencing County residents and personnel. Mattern Decl. ¶ 30.</w:t>
      </w:r>
    </w:p>
    <w:p w14:paraId="644DE5D3" w14:textId="293B02CD" w:rsidR="1E5462E5" w:rsidRPr="00363E3F" w:rsidRDefault="00682500" w:rsidP="002D0575">
      <w:pPr>
        <w:pStyle w:val="ListParagraph"/>
        <w:numPr>
          <w:ilvl w:val="0"/>
          <w:numId w:val="5"/>
        </w:numPr>
        <w:spacing w:after="0" w:line="480" w:lineRule="auto"/>
        <w:ind w:left="0" w:firstLine="720"/>
        <w:jc w:val="both"/>
        <w:rPr>
          <w:rFonts w:ascii="Times New Roman" w:eastAsia="Calibri" w:hAnsi="Times New Roman" w:cs="Times New Roman"/>
          <w:b/>
          <w:bCs/>
          <w:sz w:val="24"/>
          <w:szCs w:val="24"/>
        </w:rPr>
      </w:pPr>
      <w:r w:rsidRPr="00363E3F">
        <w:rPr>
          <w:rFonts w:ascii="Times New Roman" w:eastAsia="Calibri" w:hAnsi="Times New Roman" w:cs="Times New Roman"/>
          <w:bCs/>
          <w:sz w:val="24"/>
          <w:szCs w:val="24"/>
        </w:rPr>
        <w:t>Map 7 also forces voters to travel longer distances to speak to their Commissioners and attend meetings with them.</w:t>
      </w:r>
      <w:r w:rsidRPr="00363E3F">
        <w:rPr>
          <w:rFonts w:ascii="Times New Roman" w:eastAsia="Calibri" w:hAnsi="Times New Roman" w:cs="Times New Roman"/>
          <w:b/>
          <w:bCs/>
          <w:sz w:val="24"/>
          <w:szCs w:val="24"/>
        </w:rPr>
        <w:t xml:space="preserve"> </w:t>
      </w:r>
      <w:r w:rsidRPr="00363E3F">
        <w:rPr>
          <w:rFonts w:ascii="Times New Roman" w:eastAsia="Times New Roman" w:hAnsi="Times New Roman" w:cs="Times New Roman"/>
          <w:sz w:val="24"/>
          <w:szCs w:val="24"/>
        </w:rPr>
        <w:t>Mattern Decl. ¶¶ 3</w:t>
      </w:r>
      <w:r w:rsidR="000F7D18" w:rsidRPr="00363E3F">
        <w:rPr>
          <w:rFonts w:ascii="Times New Roman" w:eastAsia="Times New Roman" w:hAnsi="Times New Roman" w:cs="Times New Roman"/>
          <w:sz w:val="24"/>
          <w:szCs w:val="24"/>
        </w:rPr>
        <w:t>2</w:t>
      </w:r>
      <w:r w:rsidR="0012358F"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3</w:t>
      </w:r>
      <w:r w:rsidR="000F7D18" w:rsidRPr="00363E3F">
        <w:rPr>
          <w:rFonts w:ascii="Times New Roman" w:eastAsia="Times New Roman" w:hAnsi="Times New Roman" w:cs="Times New Roman"/>
          <w:sz w:val="24"/>
          <w:szCs w:val="24"/>
        </w:rPr>
        <w:t>3</w:t>
      </w:r>
      <w:r w:rsidRPr="00363E3F">
        <w:rPr>
          <w:rFonts w:ascii="Times New Roman" w:eastAsia="Times New Roman" w:hAnsi="Times New Roman" w:cs="Times New Roman"/>
          <w:sz w:val="24"/>
          <w:szCs w:val="24"/>
        </w:rPr>
        <w:t>.</w:t>
      </w:r>
      <w:r w:rsidRPr="00363E3F" w:rsidDel="00682500">
        <w:rPr>
          <w:rFonts w:ascii="Times New Roman" w:eastAsia="Calibri" w:hAnsi="Times New Roman" w:cs="Times New Roman"/>
          <w:b/>
          <w:bCs/>
          <w:sz w:val="24"/>
          <w:szCs w:val="24"/>
        </w:rPr>
        <w:t xml:space="preserve"> </w:t>
      </w:r>
    </w:p>
    <w:p w14:paraId="570F764B" w14:textId="77777777" w:rsidR="0012358F" w:rsidRPr="00363E3F" w:rsidRDefault="00682500" w:rsidP="0012358F">
      <w:pPr>
        <w:pStyle w:val="ListParagraph"/>
        <w:numPr>
          <w:ilvl w:val="0"/>
          <w:numId w:val="5"/>
        </w:numPr>
        <w:spacing w:after="0" w:line="480" w:lineRule="auto"/>
        <w:ind w:left="0" w:firstLine="720"/>
        <w:jc w:val="both"/>
        <w:rPr>
          <w:rFonts w:ascii="Times New Roman" w:eastAsia="Calibri" w:hAnsi="Times New Roman" w:cs="Times New Roman"/>
          <w:b/>
          <w:bCs/>
          <w:sz w:val="24"/>
          <w:szCs w:val="24"/>
        </w:rPr>
      </w:pPr>
      <w:r w:rsidRPr="00363E3F">
        <w:rPr>
          <w:rFonts w:ascii="Times New Roman" w:eastAsia="Calibri" w:hAnsi="Times New Roman" w:cs="Times New Roman"/>
          <w:bCs/>
          <w:sz w:val="24"/>
          <w:szCs w:val="24"/>
        </w:rPr>
        <w:t>The abrupt change in precinct boundaries has caused voter confusion about who represents voters and hindered their ability to reach out to their County representative about important issues.</w:t>
      </w:r>
      <w:r w:rsidRPr="00363E3F">
        <w:rPr>
          <w:rFonts w:ascii="Times New Roman" w:eastAsia="Calibri" w:hAnsi="Times New Roman" w:cs="Times New Roman"/>
          <w:b/>
          <w:bCs/>
          <w:sz w:val="24"/>
          <w:szCs w:val="24"/>
        </w:rPr>
        <w:t xml:space="preserve"> </w:t>
      </w:r>
      <w:r w:rsidRPr="00363E3F">
        <w:rPr>
          <w:rFonts w:ascii="Times New Roman" w:eastAsia="Times New Roman" w:hAnsi="Times New Roman" w:cs="Times New Roman"/>
          <w:sz w:val="24"/>
          <w:szCs w:val="24"/>
        </w:rPr>
        <w:t>Mattern Decl. ¶ 29.</w:t>
      </w:r>
    </w:p>
    <w:p w14:paraId="366D291D" w14:textId="0E530171" w:rsidR="3885BC6B" w:rsidRPr="00363E3F" w:rsidRDefault="00E02A31" w:rsidP="001C40F7">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 xml:space="preserve">Map 7 also moved the AT&amp;T Stadium and surrounding spaces from </w:t>
      </w:r>
      <w:r w:rsidR="0012358F" w:rsidRPr="00363E3F">
        <w:rPr>
          <w:rFonts w:ascii="Times New Roman" w:eastAsia="Calibri" w:hAnsi="Times New Roman" w:cs="Times New Roman"/>
          <w:sz w:val="24"/>
          <w:szCs w:val="24"/>
        </w:rPr>
        <w:t xml:space="preserve">formerly majority-minority </w:t>
      </w:r>
      <w:r w:rsidRPr="00363E3F">
        <w:rPr>
          <w:rFonts w:ascii="Times New Roman" w:eastAsia="Calibri" w:hAnsi="Times New Roman" w:cs="Times New Roman"/>
          <w:sz w:val="24"/>
          <w:szCs w:val="24"/>
        </w:rPr>
        <w:t xml:space="preserve">Precinct </w:t>
      </w:r>
      <w:r w:rsidR="0012358F" w:rsidRPr="00363E3F">
        <w:rPr>
          <w:rFonts w:ascii="Times New Roman" w:eastAsia="Calibri" w:hAnsi="Times New Roman" w:cs="Times New Roman"/>
          <w:sz w:val="24"/>
          <w:szCs w:val="24"/>
        </w:rPr>
        <w:t>2</w:t>
      </w:r>
      <w:r w:rsidRPr="00363E3F">
        <w:rPr>
          <w:rFonts w:ascii="Times New Roman" w:eastAsia="Calibri" w:hAnsi="Times New Roman" w:cs="Times New Roman"/>
          <w:sz w:val="24"/>
          <w:szCs w:val="24"/>
        </w:rPr>
        <w:t xml:space="preserve"> to Precinct 3. </w:t>
      </w:r>
      <w:r w:rsidR="0012358F" w:rsidRPr="00363E3F">
        <w:rPr>
          <w:rFonts w:ascii="Times New Roman" w:eastAsia="Calibri" w:hAnsi="Times New Roman" w:cs="Times New Roman"/>
          <w:sz w:val="24"/>
          <w:szCs w:val="24"/>
        </w:rPr>
        <w:t xml:space="preserve">Because the stadiums are a source of pride and prestige, </w:t>
      </w:r>
      <w:r w:rsidR="0012358F" w:rsidRPr="00363E3F">
        <w:rPr>
          <w:rFonts w:ascii="Times New Roman" w:eastAsia="Calibri" w:hAnsi="Times New Roman" w:cs="Times New Roman"/>
          <w:sz w:val="24"/>
          <w:szCs w:val="24"/>
        </w:rPr>
        <w:lastRenderedPageBreak/>
        <w:t xml:space="preserve">the commissioner whose precinct has these stadiums has high-profile opportunities to attend events and connect with other members of the business and political community, like mayors. </w:t>
      </w:r>
      <w:r w:rsidRPr="00363E3F">
        <w:rPr>
          <w:rFonts w:ascii="Times New Roman" w:eastAsia="Calibri" w:hAnsi="Times New Roman" w:cs="Times New Roman"/>
          <w:sz w:val="24"/>
          <w:szCs w:val="24"/>
        </w:rPr>
        <w:t xml:space="preserve">Without stating its reasons, the Commissioners Court removed the stadium from the </w:t>
      </w:r>
      <w:r w:rsidR="00A425B1" w:rsidRPr="00363E3F">
        <w:rPr>
          <w:rFonts w:ascii="Times New Roman" w:eastAsia="Calibri" w:hAnsi="Times New Roman" w:cs="Times New Roman"/>
          <w:sz w:val="24"/>
          <w:szCs w:val="24"/>
        </w:rPr>
        <w:t xml:space="preserve">formerly </w:t>
      </w:r>
      <w:r w:rsidRPr="00363E3F">
        <w:rPr>
          <w:rFonts w:ascii="Times New Roman" w:eastAsia="Calibri" w:hAnsi="Times New Roman" w:cs="Times New Roman"/>
          <w:sz w:val="24"/>
          <w:szCs w:val="24"/>
        </w:rPr>
        <w:t xml:space="preserve">minority-majority Precinct </w:t>
      </w:r>
      <w:r w:rsidR="0012358F" w:rsidRPr="00363E3F">
        <w:rPr>
          <w:rFonts w:ascii="Times New Roman" w:eastAsia="Calibri" w:hAnsi="Times New Roman" w:cs="Times New Roman"/>
          <w:sz w:val="24"/>
          <w:szCs w:val="24"/>
        </w:rPr>
        <w:t>2</w:t>
      </w:r>
      <w:r w:rsidRPr="00363E3F">
        <w:rPr>
          <w:rFonts w:ascii="Times New Roman" w:eastAsia="Calibri" w:hAnsi="Times New Roman" w:cs="Times New Roman"/>
          <w:sz w:val="24"/>
          <w:szCs w:val="24"/>
        </w:rPr>
        <w:t xml:space="preserve"> to the </w:t>
      </w:r>
      <w:r w:rsidR="0012358F" w:rsidRPr="00363E3F">
        <w:rPr>
          <w:rFonts w:ascii="Times New Roman" w:eastAsia="Calibri" w:hAnsi="Times New Roman" w:cs="Times New Roman"/>
          <w:sz w:val="24"/>
          <w:szCs w:val="24"/>
        </w:rPr>
        <w:t>Anglo</w:t>
      </w:r>
      <w:r w:rsidRPr="00363E3F">
        <w:rPr>
          <w:rFonts w:ascii="Times New Roman" w:eastAsia="Calibri" w:hAnsi="Times New Roman" w:cs="Times New Roman"/>
          <w:sz w:val="24"/>
          <w:szCs w:val="24"/>
        </w:rPr>
        <w:t>-majority Precinct 3.  Jones Report at 27</w:t>
      </w:r>
      <w:r w:rsidR="0012358F" w:rsidRPr="00363E3F">
        <w:rPr>
          <w:rFonts w:ascii="Times New Roman" w:eastAsia="Calibri" w:hAnsi="Times New Roman" w:cs="Times New Roman"/>
          <w:sz w:val="24"/>
          <w:szCs w:val="24"/>
        </w:rPr>
        <w:t xml:space="preserve">; </w:t>
      </w:r>
      <w:r w:rsidR="0012358F" w:rsidRPr="00363E3F">
        <w:rPr>
          <w:rFonts w:ascii="Times New Roman" w:eastAsia="Times New Roman" w:hAnsi="Times New Roman" w:cs="Times New Roman"/>
          <w:sz w:val="24"/>
          <w:szCs w:val="24"/>
        </w:rPr>
        <w:t>Mattern Decl. ¶ 16</w:t>
      </w:r>
      <w:r w:rsidR="0012358F" w:rsidRPr="00363E3F">
        <w:rPr>
          <w:rFonts w:ascii="Times New Roman" w:hAnsi="Times New Roman"/>
          <w:sz w:val="24"/>
        </w:rPr>
        <w:t>.</w:t>
      </w:r>
    </w:p>
    <w:p w14:paraId="14CF0ACA" w14:textId="77777777" w:rsidR="07EE6F24" w:rsidRPr="00363E3F" w:rsidRDefault="42533CF1"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 xml:space="preserve">Despite having multiple opportunities to discuss the redistricting in Commissioners Court, only the </w:t>
      </w:r>
      <w:r w:rsidR="0071151A" w:rsidRPr="00363E3F">
        <w:rPr>
          <w:rFonts w:ascii="Times New Roman" w:eastAsia="Calibri" w:hAnsi="Times New Roman" w:cs="Times New Roman"/>
          <w:sz w:val="24"/>
          <w:szCs w:val="24"/>
        </w:rPr>
        <w:t>C</w:t>
      </w:r>
      <w:r w:rsidRPr="00363E3F">
        <w:rPr>
          <w:rFonts w:ascii="Times New Roman" w:eastAsia="Calibri" w:hAnsi="Times New Roman" w:cs="Times New Roman"/>
          <w:sz w:val="24"/>
          <w:szCs w:val="24"/>
        </w:rPr>
        <w:t xml:space="preserve">ommissioners who voted against the redistricting raised concerns about how the redistricting would impact the public. The three members of the </w:t>
      </w:r>
      <w:r w:rsidR="00E8631B" w:rsidRPr="00363E3F">
        <w:rPr>
          <w:rFonts w:ascii="Times New Roman" w:eastAsia="Calibri" w:hAnsi="Times New Roman" w:cs="Times New Roman"/>
          <w:sz w:val="24"/>
          <w:szCs w:val="24"/>
        </w:rPr>
        <w:t>Commissioners C</w:t>
      </w:r>
      <w:r w:rsidRPr="00363E3F">
        <w:rPr>
          <w:rFonts w:ascii="Times New Roman" w:eastAsia="Calibri" w:hAnsi="Times New Roman" w:cs="Times New Roman"/>
          <w:sz w:val="24"/>
          <w:szCs w:val="24"/>
        </w:rPr>
        <w:t>ourt who voted for the redistricting</w:t>
      </w:r>
      <w:r w:rsidR="0071151A" w:rsidRPr="00363E3F">
        <w:rPr>
          <w:rFonts w:ascii="Times New Roman" w:eastAsia="Calibri" w:hAnsi="Times New Roman" w:cs="Times New Roman"/>
          <w:sz w:val="24"/>
          <w:szCs w:val="24"/>
        </w:rPr>
        <w:t>—Defendant O’Hare, Commissioner Krause, and Commissioner Ramirez—</w:t>
      </w:r>
      <w:r w:rsidRPr="00363E3F">
        <w:rPr>
          <w:rFonts w:ascii="Times New Roman" w:eastAsia="Calibri" w:hAnsi="Times New Roman" w:cs="Times New Roman"/>
          <w:sz w:val="24"/>
          <w:szCs w:val="24"/>
        </w:rPr>
        <w:t xml:space="preserve">stayed silent about any motivations </w:t>
      </w:r>
      <w:r w:rsidR="00E96FB8" w:rsidRPr="00363E3F">
        <w:rPr>
          <w:rFonts w:ascii="Times New Roman" w:eastAsia="Calibri" w:hAnsi="Times New Roman" w:cs="Times New Roman"/>
          <w:sz w:val="24"/>
          <w:szCs w:val="24"/>
        </w:rPr>
        <w:t xml:space="preserve">related to </w:t>
      </w:r>
      <w:r w:rsidR="000F5881" w:rsidRPr="00363E3F">
        <w:rPr>
          <w:rFonts w:ascii="Times New Roman" w:eastAsia="Calibri" w:hAnsi="Times New Roman" w:cs="Times New Roman"/>
          <w:sz w:val="24"/>
          <w:szCs w:val="24"/>
        </w:rPr>
        <w:t>public convenience</w:t>
      </w:r>
      <w:r w:rsidRPr="00363E3F">
        <w:rPr>
          <w:rFonts w:ascii="Times New Roman" w:eastAsia="Calibri" w:hAnsi="Times New Roman" w:cs="Times New Roman"/>
          <w:sz w:val="24"/>
          <w:szCs w:val="24"/>
        </w:rPr>
        <w:t>.</w:t>
      </w:r>
    </w:p>
    <w:p w14:paraId="65DDA546" w14:textId="1EDB705A" w:rsidR="00C147BC" w:rsidRPr="00363E3F" w:rsidRDefault="57E9FF29"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Moreover, despite numerous residents raising concerns about the cost of redistricting and the litigation that would likely follow</w:t>
      </w:r>
      <w:r w:rsidR="000F5881"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given the </w:t>
      </w:r>
      <w:r w:rsidR="00D67209" w:rsidRPr="00363E3F">
        <w:rPr>
          <w:rFonts w:ascii="Times New Roman" w:eastAsia="Calibri" w:hAnsi="Times New Roman" w:cs="Times New Roman"/>
          <w:sz w:val="24"/>
          <w:szCs w:val="24"/>
        </w:rPr>
        <w:t xml:space="preserve">Map 7’s </w:t>
      </w:r>
      <w:r w:rsidRPr="00363E3F">
        <w:rPr>
          <w:rFonts w:ascii="Times New Roman" w:eastAsia="Calibri" w:hAnsi="Times New Roman" w:cs="Times New Roman"/>
          <w:sz w:val="24"/>
          <w:szCs w:val="24"/>
        </w:rPr>
        <w:t xml:space="preserve">impacts on Black and Latino voters and the </w:t>
      </w:r>
      <w:r w:rsidR="00155A03" w:rsidRPr="00363E3F">
        <w:rPr>
          <w:rFonts w:ascii="Times New Roman" w:eastAsia="Calibri" w:hAnsi="Times New Roman" w:cs="Times New Roman"/>
          <w:sz w:val="24"/>
          <w:szCs w:val="24"/>
        </w:rPr>
        <w:t>Commissioners C</w:t>
      </w:r>
      <w:r w:rsidRPr="00363E3F">
        <w:rPr>
          <w:rFonts w:ascii="Times New Roman" w:eastAsia="Calibri" w:hAnsi="Times New Roman" w:cs="Times New Roman"/>
          <w:sz w:val="24"/>
          <w:szCs w:val="24"/>
        </w:rPr>
        <w:t>ourt</w:t>
      </w:r>
      <w:r w:rsidR="00C57EE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s retention of a law firm already involved in other gerrymandering suits, Defendants did not consider the inconvenience to voters of spending potentially millions of taxpayer dollars on an unnecessary and wasteful redistricting scheme. See </w:t>
      </w:r>
      <w:r w:rsidR="007B038A" w:rsidRPr="00363E3F">
        <w:rPr>
          <w:rFonts w:ascii="Times New Roman" w:eastAsia="Times New Roman" w:hAnsi="Times New Roman" w:cs="Times New Roman"/>
          <w:sz w:val="24"/>
          <w:szCs w:val="24"/>
        </w:rPr>
        <w:t>Ex. 1</w:t>
      </w:r>
      <w:r w:rsidR="00981CC7" w:rsidRPr="00363E3F">
        <w:rPr>
          <w:rFonts w:ascii="Times New Roman" w:eastAsia="Times New Roman" w:hAnsi="Times New Roman" w:cs="Times New Roman"/>
          <w:sz w:val="24"/>
          <w:szCs w:val="24"/>
        </w:rPr>
        <w:t>2</w:t>
      </w:r>
      <w:r w:rsidR="00CD240E" w:rsidRPr="00363E3F">
        <w:rPr>
          <w:rFonts w:ascii="Times New Roman" w:eastAsia="Times New Roman" w:hAnsi="Times New Roman" w:cs="Times New Roman"/>
          <w:sz w:val="24"/>
          <w:szCs w:val="24"/>
        </w:rPr>
        <w:t>,</w:t>
      </w:r>
      <w:r w:rsidRPr="00363E3F">
        <w:rPr>
          <w:rFonts w:ascii="Times New Roman" w:eastAsia="Times New Roman" w:hAnsi="Times New Roman" w:cs="Times New Roman"/>
          <w:b/>
          <w:bCs/>
          <w:sz w:val="24"/>
          <w:szCs w:val="24"/>
        </w:rPr>
        <w:t xml:space="preserve"> </w:t>
      </w:r>
      <w:r w:rsidRPr="00363E3F">
        <w:rPr>
          <w:rFonts w:ascii="Times New Roman" w:eastAsia="Times New Roman" w:hAnsi="Times New Roman" w:cs="Times New Roman"/>
          <w:sz w:val="24"/>
          <w:szCs w:val="24"/>
        </w:rPr>
        <w:t>Rachel Royster</w:t>
      </w:r>
      <w:r w:rsidRPr="00363E3F">
        <w:rPr>
          <w:rFonts w:ascii="Times New Roman" w:eastAsia="Calibri" w:hAnsi="Times New Roman" w:cs="Times New Roman"/>
          <w:sz w:val="24"/>
          <w:szCs w:val="24"/>
        </w:rPr>
        <w:t xml:space="preserve">, </w:t>
      </w:r>
      <w:r w:rsidRPr="00363E3F">
        <w:rPr>
          <w:rFonts w:ascii="Times New Roman" w:eastAsia="Calibri" w:hAnsi="Times New Roman" w:cs="Times New Roman"/>
          <w:i/>
          <w:iCs/>
          <w:sz w:val="24"/>
          <w:szCs w:val="24"/>
        </w:rPr>
        <w:t xml:space="preserve">Tarrant County </w:t>
      </w:r>
      <w:r w:rsidR="00D67209" w:rsidRPr="00363E3F">
        <w:rPr>
          <w:rFonts w:ascii="Times New Roman" w:eastAsia="Calibri" w:hAnsi="Times New Roman" w:cs="Times New Roman"/>
          <w:i/>
          <w:iCs/>
          <w:sz w:val="24"/>
          <w:szCs w:val="24"/>
        </w:rPr>
        <w:t>W</w:t>
      </w:r>
      <w:r w:rsidRPr="00363E3F">
        <w:rPr>
          <w:rFonts w:ascii="Times New Roman" w:eastAsia="Calibri" w:hAnsi="Times New Roman" w:cs="Times New Roman"/>
          <w:i/>
          <w:iCs/>
          <w:sz w:val="24"/>
          <w:szCs w:val="24"/>
        </w:rPr>
        <w:t xml:space="preserve">ill </w:t>
      </w:r>
      <w:r w:rsidR="00D67209" w:rsidRPr="00363E3F">
        <w:rPr>
          <w:rFonts w:ascii="Times New Roman" w:eastAsia="Calibri" w:hAnsi="Times New Roman" w:cs="Times New Roman"/>
          <w:i/>
          <w:iCs/>
          <w:sz w:val="24"/>
          <w:szCs w:val="24"/>
        </w:rPr>
        <w:t>P</w:t>
      </w:r>
      <w:r w:rsidRPr="00363E3F">
        <w:rPr>
          <w:rFonts w:ascii="Times New Roman" w:eastAsia="Calibri" w:hAnsi="Times New Roman" w:cs="Times New Roman"/>
          <w:i/>
          <w:iCs/>
          <w:sz w:val="24"/>
          <w:szCs w:val="24"/>
        </w:rPr>
        <w:t xml:space="preserve">ay </w:t>
      </w:r>
      <w:r w:rsidR="00D67209" w:rsidRPr="00363E3F">
        <w:rPr>
          <w:rFonts w:ascii="Times New Roman" w:eastAsia="Calibri" w:hAnsi="Times New Roman" w:cs="Times New Roman"/>
          <w:i/>
          <w:iCs/>
          <w:sz w:val="24"/>
          <w:szCs w:val="24"/>
        </w:rPr>
        <w:t>L</w:t>
      </w:r>
      <w:r w:rsidRPr="00363E3F">
        <w:rPr>
          <w:rFonts w:ascii="Times New Roman" w:eastAsia="Calibri" w:hAnsi="Times New Roman" w:cs="Times New Roman"/>
          <w:i/>
          <w:iCs/>
          <w:sz w:val="24"/>
          <w:szCs w:val="24"/>
        </w:rPr>
        <w:t>awyers $</w:t>
      </w:r>
      <w:r w:rsidR="00677525" w:rsidRPr="00363E3F">
        <w:rPr>
          <w:rFonts w:ascii="Times New Roman" w:eastAsia="Calibri" w:hAnsi="Times New Roman" w:cs="Times New Roman"/>
          <w:i/>
          <w:iCs/>
          <w:sz w:val="24"/>
          <w:szCs w:val="24"/>
        </w:rPr>
        <w:t>4</w:t>
      </w:r>
      <w:r w:rsidRPr="00363E3F">
        <w:rPr>
          <w:rFonts w:ascii="Times New Roman" w:eastAsia="Calibri" w:hAnsi="Times New Roman" w:cs="Times New Roman"/>
          <w:i/>
          <w:iCs/>
          <w:sz w:val="24"/>
          <w:szCs w:val="24"/>
        </w:rPr>
        <w:t xml:space="preserve">50 </w:t>
      </w:r>
      <w:r w:rsidR="00D67209" w:rsidRPr="00363E3F">
        <w:rPr>
          <w:rFonts w:ascii="Times New Roman" w:eastAsia="Calibri" w:hAnsi="Times New Roman" w:cs="Times New Roman"/>
          <w:i/>
          <w:iCs/>
          <w:sz w:val="24"/>
          <w:szCs w:val="24"/>
        </w:rPr>
        <w:t>A</w:t>
      </w:r>
      <w:r w:rsidRPr="00363E3F">
        <w:rPr>
          <w:rFonts w:ascii="Times New Roman" w:eastAsia="Calibri" w:hAnsi="Times New Roman" w:cs="Times New Roman"/>
          <w:i/>
          <w:iCs/>
          <w:sz w:val="24"/>
          <w:szCs w:val="24"/>
        </w:rPr>
        <w:t xml:space="preserve">n </w:t>
      </w:r>
      <w:r w:rsidR="00D67209" w:rsidRPr="00363E3F">
        <w:rPr>
          <w:rFonts w:ascii="Times New Roman" w:eastAsia="Calibri" w:hAnsi="Times New Roman" w:cs="Times New Roman"/>
          <w:i/>
          <w:iCs/>
          <w:sz w:val="24"/>
          <w:szCs w:val="24"/>
        </w:rPr>
        <w:t>H</w:t>
      </w:r>
      <w:r w:rsidRPr="00363E3F">
        <w:rPr>
          <w:rFonts w:ascii="Times New Roman" w:eastAsia="Calibri" w:hAnsi="Times New Roman" w:cs="Times New Roman"/>
          <w:i/>
          <w:iCs/>
          <w:sz w:val="24"/>
          <w:szCs w:val="24"/>
        </w:rPr>
        <w:t xml:space="preserve">our in </w:t>
      </w:r>
      <w:r w:rsidR="00D67209" w:rsidRPr="00363E3F">
        <w:rPr>
          <w:rFonts w:ascii="Times New Roman" w:eastAsia="Calibri" w:hAnsi="Times New Roman" w:cs="Times New Roman"/>
          <w:i/>
          <w:iCs/>
          <w:sz w:val="24"/>
          <w:szCs w:val="24"/>
        </w:rPr>
        <w:t>R</w:t>
      </w:r>
      <w:r w:rsidRPr="00363E3F">
        <w:rPr>
          <w:rFonts w:ascii="Times New Roman" w:eastAsia="Calibri" w:hAnsi="Times New Roman" w:cs="Times New Roman"/>
          <w:i/>
          <w:iCs/>
          <w:sz w:val="24"/>
          <w:szCs w:val="24"/>
        </w:rPr>
        <w:t>edistricting</w:t>
      </w:r>
      <w:r w:rsidR="00927C1B" w:rsidRPr="00363E3F">
        <w:rPr>
          <w:rFonts w:ascii="Times New Roman" w:eastAsia="Calibri" w:hAnsi="Times New Roman" w:cs="Times New Roman"/>
          <w:i/>
          <w:iCs/>
          <w:sz w:val="24"/>
          <w:szCs w:val="24"/>
        </w:rPr>
        <w:t xml:space="preserve"> </w:t>
      </w:r>
      <w:r w:rsidR="00D67209" w:rsidRPr="00363E3F">
        <w:rPr>
          <w:rFonts w:ascii="Times New Roman" w:eastAsia="Calibri" w:hAnsi="Times New Roman" w:cs="Times New Roman"/>
          <w:i/>
          <w:iCs/>
          <w:sz w:val="24"/>
          <w:szCs w:val="24"/>
        </w:rPr>
        <w:t>L</w:t>
      </w:r>
      <w:r w:rsidRPr="00363E3F">
        <w:rPr>
          <w:rFonts w:ascii="Times New Roman" w:eastAsia="Calibri" w:hAnsi="Times New Roman" w:cs="Times New Roman"/>
          <w:i/>
          <w:iCs/>
          <w:sz w:val="24"/>
          <w:szCs w:val="24"/>
        </w:rPr>
        <w:t>awsuit</w:t>
      </w:r>
      <w:r w:rsidRPr="00363E3F">
        <w:rPr>
          <w:rFonts w:ascii="Times New Roman" w:eastAsia="Calibri" w:hAnsi="Times New Roman" w:cs="Times New Roman"/>
          <w:sz w:val="24"/>
          <w:szCs w:val="24"/>
        </w:rPr>
        <w:t xml:space="preserve">, </w:t>
      </w:r>
      <w:r w:rsidRPr="00363E3F">
        <w:rPr>
          <w:rFonts w:ascii="Times New Roman" w:eastAsia="Calibri" w:hAnsi="Times New Roman" w:cs="Times New Roman"/>
          <w:smallCaps/>
          <w:sz w:val="24"/>
          <w:szCs w:val="24"/>
        </w:rPr>
        <w:t>Fort Worth Star Telegram</w:t>
      </w:r>
      <w:r w:rsidRPr="00363E3F">
        <w:rPr>
          <w:rFonts w:ascii="Times New Roman" w:eastAsia="Calibri" w:hAnsi="Times New Roman" w:cs="Times New Roman"/>
          <w:sz w:val="24"/>
          <w:szCs w:val="24"/>
        </w:rPr>
        <w:t xml:space="preserve"> (July 8, 2025)</w:t>
      </w:r>
      <w:r w:rsidR="007B038A"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w:t>
      </w:r>
      <w:r w:rsidR="007B038A" w:rsidRPr="00363E3F">
        <w:rPr>
          <w:rFonts w:ascii="Times New Roman" w:hAnsi="Times New Roman" w:cs="Times New Roman"/>
          <w:sz w:val="24"/>
          <w:szCs w:val="24"/>
        </w:rPr>
        <w:t>https://perma.cc/V5MV-49S4</w:t>
      </w:r>
      <w:r w:rsidRPr="00363E3F">
        <w:rPr>
          <w:rFonts w:ascii="Times New Roman" w:eastAsia="Calibri" w:hAnsi="Times New Roman" w:cs="Times New Roman"/>
          <w:sz w:val="24"/>
          <w:szCs w:val="24"/>
        </w:rPr>
        <w:t xml:space="preserve"> (noting that to defend the redistricting, the County will pay PILF attorneys an hourly rate of $450 and pay for their travel fare, meals, and parking).</w:t>
      </w:r>
    </w:p>
    <w:p w14:paraId="031A499F" w14:textId="77777777" w:rsidR="000F5881" w:rsidRPr="00363E3F" w:rsidRDefault="007E3C51"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hAnsi="Times New Roman" w:cs="Times New Roman"/>
          <w:sz w:val="24"/>
          <w:szCs w:val="24"/>
        </w:rPr>
        <w:t xml:space="preserve">Finally, </w:t>
      </w:r>
      <w:r w:rsidR="00EF3715" w:rsidRPr="00363E3F">
        <w:rPr>
          <w:rFonts w:ascii="Times New Roman" w:hAnsi="Times New Roman" w:cs="Times New Roman"/>
          <w:sz w:val="24"/>
          <w:szCs w:val="24"/>
        </w:rPr>
        <w:t>Defendants’ failure to satisfy TOMA requirements and other legal violations described below also give</w:t>
      </w:r>
      <w:r w:rsidRPr="00363E3F">
        <w:rPr>
          <w:rFonts w:ascii="Times New Roman" w:hAnsi="Times New Roman" w:cs="Times New Roman"/>
          <w:sz w:val="24"/>
          <w:szCs w:val="24"/>
        </w:rPr>
        <w:t>s</w:t>
      </w:r>
      <w:r w:rsidR="00EF3715" w:rsidRPr="00363E3F">
        <w:rPr>
          <w:rFonts w:ascii="Times New Roman" w:hAnsi="Times New Roman" w:cs="Times New Roman"/>
          <w:sz w:val="24"/>
          <w:szCs w:val="24"/>
        </w:rPr>
        <w:t xml:space="preserve"> rise to a violation of Article V, Section 18.</w:t>
      </w:r>
      <w:r w:rsidR="0076651B" w:rsidRPr="00363E3F">
        <w:rPr>
          <w:rFonts w:ascii="Times New Roman" w:hAnsi="Times New Roman" w:cs="Times New Roman"/>
          <w:sz w:val="24"/>
          <w:szCs w:val="24"/>
        </w:rPr>
        <w:t xml:space="preserve"> </w:t>
      </w:r>
      <w:r w:rsidR="4D34421A" w:rsidRPr="00363E3F">
        <w:rPr>
          <w:rFonts w:ascii="Times New Roman" w:eastAsia="Calibri" w:hAnsi="Times New Roman" w:cs="Times New Roman"/>
          <w:sz w:val="24"/>
          <w:szCs w:val="24"/>
        </w:rPr>
        <w:t xml:space="preserve">On this public record, there can be no dispute that Defendants failed to meet their constitutional obligation to consider the </w:t>
      </w:r>
      <w:r w:rsidR="00C57EE4" w:rsidRPr="00363E3F">
        <w:rPr>
          <w:rFonts w:ascii="Times New Roman" w:eastAsia="Calibri" w:hAnsi="Times New Roman" w:cs="Times New Roman"/>
          <w:sz w:val="24"/>
          <w:szCs w:val="24"/>
        </w:rPr>
        <w:t>“</w:t>
      </w:r>
      <w:r w:rsidR="4D34421A" w:rsidRPr="00363E3F">
        <w:rPr>
          <w:rFonts w:ascii="Times New Roman" w:eastAsia="Calibri" w:hAnsi="Times New Roman" w:cs="Times New Roman"/>
          <w:sz w:val="24"/>
          <w:szCs w:val="24"/>
        </w:rPr>
        <w:t>convenience of the people.</w:t>
      </w:r>
      <w:r w:rsidR="00C57EE4" w:rsidRPr="00363E3F">
        <w:rPr>
          <w:rFonts w:ascii="Times New Roman" w:eastAsia="Calibri" w:hAnsi="Times New Roman" w:cs="Times New Roman"/>
          <w:sz w:val="24"/>
          <w:szCs w:val="24"/>
        </w:rPr>
        <w:t>”</w:t>
      </w:r>
      <w:r w:rsidR="4D34421A" w:rsidRPr="00363E3F">
        <w:rPr>
          <w:rFonts w:ascii="Times New Roman" w:eastAsia="Calibri" w:hAnsi="Times New Roman" w:cs="Times New Roman"/>
          <w:sz w:val="24"/>
          <w:szCs w:val="24"/>
        </w:rPr>
        <w:t xml:space="preserve"> </w:t>
      </w:r>
    </w:p>
    <w:p w14:paraId="22870E6A" w14:textId="77777777" w:rsidR="003D2F52" w:rsidRPr="00363E3F" w:rsidRDefault="4D34421A" w:rsidP="00D86931">
      <w:pPr>
        <w:pStyle w:val="Heading3"/>
        <w:spacing w:before="0" w:after="240"/>
      </w:pPr>
      <w:bookmarkStart w:id="18" w:name="_Toc208320137"/>
      <w:r w:rsidRPr="00363E3F">
        <w:lastRenderedPageBreak/>
        <w:t>B.</w:t>
      </w:r>
      <w:r w:rsidR="003C69F9" w:rsidRPr="00363E3F">
        <w:t>4</w:t>
      </w:r>
      <w:r w:rsidRPr="00363E3F">
        <w:t xml:space="preserve">. </w:t>
      </w:r>
      <w:r w:rsidR="2ADD559B" w:rsidRPr="00363E3F">
        <w:tab/>
      </w:r>
      <w:r w:rsidR="003D2F52" w:rsidRPr="00363E3F">
        <w:t xml:space="preserve">Count Three: Violation of Texas Civil Practice and Remedies Code </w:t>
      </w:r>
      <w:r w:rsidRPr="00363E3F">
        <w:t>Section</w:t>
      </w:r>
      <w:r w:rsidR="00D86931" w:rsidRPr="00363E3F">
        <w:t xml:space="preserve"> </w:t>
      </w:r>
      <w:r w:rsidRPr="00363E3F">
        <w:t>106.001</w:t>
      </w:r>
      <w:bookmarkEnd w:id="18"/>
    </w:p>
    <w:p w14:paraId="3240AE16" w14:textId="77777777" w:rsidR="3881BC8A" w:rsidRPr="00363E3F" w:rsidRDefault="00834873" w:rsidP="002D0575">
      <w:pPr>
        <w:pStyle w:val="ListParagraph"/>
        <w:numPr>
          <w:ilvl w:val="0"/>
          <w:numId w:val="5"/>
        </w:numPr>
        <w:spacing w:after="0" w:line="480" w:lineRule="auto"/>
        <w:ind w:left="0" w:firstLine="720"/>
        <w:jc w:val="both"/>
        <w:rPr>
          <w:rFonts w:ascii="Times New Roman" w:hAnsi="Times New Roman" w:cs="Times New Roman"/>
          <w:sz w:val="24"/>
          <w:szCs w:val="24"/>
        </w:rPr>
      </w:pPr>
      <w:r w:rsidRPr="00363E3F">
        <w:rPr>
          <w:rFonts w:ascii="Times New Roman" w:hAnsi="Times New Roman" w:cs="Times New Roman"/>
          <w:sz w:val="24"/>
          <w:szCs w:val="24"/>
        </w:rPr>
        <w:t xml:space="preserve">Plaintiffs have also established a probable right to relief for their claim that Defendants violated </w:t>
      </w:r>
      <w:r w:rsidR="42533CF1" w:rsidRPr="00363E3F">
        <w:rPr>
          <w:rFonts w:ascii="Times New Roman" w:hAnsi="Times New Roman" w:cs="Times New Roman"/>
          <w:sz w:val="24"/>
          <w:szCs w:val="24"/>
        </w:rPr>
        <w:t>Section 106.001 of the Texas Civil Practice and Remedies Code</w:t>
      </w:r>
      <w:r w:rsidRPr="00363E3F">
        <w:rPr>
          <w:rFonts w:ascii="Times New Roman" w:hAnsi="Times New Roman" w:cs="Times New Roman"/>
          <w:sz w:val="24"/>
          <w:szCs w:val="24"/>
        </w:rPr>
        <w:t>. That provision</w:t>
      </w:r>
      <w:r w:rsidR="42533CF1" w:rsidRPr="00363E3F">
        <w:rPr>
          <w:rFonts w:ascii="Times New Roman" w:hAnsi="Times New Roman" w:cs="Times New Roman"/>
          <w:sz w:val="24"/>
          <w:szCs w:val="24"/>
        </w:rPr>
        <w:t xml:space="preserve"> prohibits officials from discriminating on the basis of race</w:t>
      </w:r>
      <w:r w:rsidRPr="00363E3F">
        <w:rPr>
          <w:rFonts w:ascii="Times New Roman" w:hAnsi="Times New Roman" w:cs="Times New Roman"/>
          <w:sz w:val="24"/>
          <w:szCs w:val="24"/>
        </w:rPr>
        <w:t xml:space="preserve"> as follows:</w:t>
      </w:r>
      <w:r w:rsidR="42533CF1" w:rsidRPr="00363E3F">
        <w:rPr>
          <w:rFonts w:ascii="Times New Roman" w:hAnsi="Times New Roman" w:cs="Times New Roman"/>
          <w:sz w:val="24"/>
          <w:szCs w:val="24"/>
        </w:rPr>
        <w:t xml:space="preserve"> </w:t>
      </w:r>
    </w:p>
    <w:p w14:paraId="76634799" w14:textId="77777777" w:rsidR="3881BC8A" w:rsidRPr="00363E3F" w:rsidRDefault="2C800AAF" w:rsidP="003C69F9">
      <w:pPr>
        <w:pStyle w:val="ListParagraph"/>
        <w:spacing w:after="240" w:line="240" w:lineRule="auto"/>
        <w:ind w:left="1440"/>
        <w:contextualSpacing w:val="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(a) An officer or employee of the state or of a political subdivision of the state who is acting or purporting to act in an official capacity may not, because of a person</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s race, religion, color, sex, or national origin:</w:t>
      </w:r>
    </w:p>
    <w:p w14:paraId="59BEAEF8" w14:textId="77777777" w:rsidR="3881BC8A" w:rsidRPr="00363E3F" w:rsidRDefault="2C800AAF" w:rsidP="003C69F9">
      <w:pPr>
        <w:spacing w:after="240" w:line="240" w:lineRule="auto"/>
        <w:ind w:left="14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 .</w:t>
      </w:r>
    </w:p>
    <w:p w14:paraId="034B39A3" w14:textId="77777777" w:rsidR="3881BC8A" w:rsidRPr="00363E3F" w:rsidRDefault="2C800AAF" w:rsidP="003C69F9">
      <w:pPr>
        <w:spacing w:after="240" w:line="240" w:lineRule="auto"/>
        <w:ind w:left="14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(6) impose an unreasonable burden on the person;</w:t>
      </w:r>
    </w:p>
    <w:p w14:paraId="77EED803" w14:textId="77777777" w:rsidR="3881BC8A" w:rsidRPr="00363E3F" w:rsidRDefault="42533CF1" w:rsidP="42533CF1">
      <w:pPr>
        <w:spacing w:after="0" w:line="480" w:lineRule="auto"/>
        <w:rPr>
          <w:rFonts w:ascii="Times New Roman" w:eastAsia="Times New Roman" w:hAnsi="Times New Roman" w:cs="Times New Roman"/>
          <w:sz w:val="24"/>
          <w:szCs w:val="24"/>
          <w:lang w:val="pt-BR"/>
        </w:rPr>
      </w:pPr>
      <w:r w:rsidRPr="00363E3F">
        <w:rPr>
          <w:rFonts w:ascii="Times New Roman" w:eastAsia="Times New Roman" w:hAnsi="Times New Roman" w:cs="Times New Roman"/>
          <w:sz w:val="24"/>
          <w:szCs w:val="24"/>
          <w:lang w:val="pt-BR"/>
        </w:rPr>
        <w:t>Tex. Civ. Prac. &amp; Rem. Code § 106.001.</w:t>
      </w:r>
    </w:p>
    <w:p w14:paraId="20E1D4F8" w14:textId="77777777" w:rsidR="0142C1FA" w:rsidRPr="00363E3F" w:rsidRDefault="42533CF1" w:rsidP="002D0575">
      <w:pPr>
        <w:numPr>
          <w:ilvl w:val="0"/>
          <w:numId w:val="5"/>
        </w:numPr>
        <w:spacing w:after="0" w:line="480" w:lineRule="auto"/>
        <w:ind w:left="0" w:firstLine="720"/>
        <w:jc w:val="both"/>
        <w:rPr>
          <w:rFonts w:ascii="Times New Roman" w:eastAsia="Calibri" w:hAnsi="Times New Roman" w:cs="Times New Roman"/>
          <w:color w:val="000000" w:themeColor="text1"/>
          <w:sz w:val="24"/>
          <w:szCs w:val="24"/>
        </w:rPr>
      </w:pPr>
      <w:r w:rsidRPr="00363E3F">
        <w:rPr>
          <w:rFonts w:ascii="Times New Roman" w:hAnsi="Times New Roman" w:cs="Times New Roman"/>
          <w:sz w:val="24"/>
          <w:szCs w:val="24"/>
        </w:rPr>
        <w:t xml:space="preserve">Racially discriminatory redistricting is prohibited by Section 106.001(a)(6), even if it is unintentional. </w:t>
      </w:r>
      <w:r w:rsidRPr="00363E3F">
        <w:rPr>
          <w:rFonts w:ascii="Times New Roman" w:eastAsia="Calibri" w:hAnsi="Times New Roman" w:cs="Times New Roman"/>
          <w:i/>
          <w:iCs/>
          <w:color w:val="000000" w:themeColor="text1"/>
          <w:sz w:val="24"/>
          <w:szCs w:val="24"/>
        </w:rPr>
        <w:t>Richards v. Mena</w:t>
      </w:r>
      <w:r w:rsidRPr="00363E3F">
        <w:rPr>
          <w:rFonts w:ascii="Times New Roman" w:eastAsia="Calibri" w:hAnsi="Times New Roman" w:cs="Times New Roman"/>
          <w:color w:val="000000" w:themeColor="text1"/>
          <w:sz w:val="24"/>
          <w:szCs w:val="24"/>
        </w:rPr>
        <w:t xml:space="preserve">, 907 S.W.2d 566, 569 (Tex. App.—Corpus Christi–Edinburg 1995), </w:t>
      </w:r>
      <w:r w:rsidRPr="00363E3F">
        <w:rPr>
          <w:rFonts w:ascii="Times New Roman" w:eastAsia="Calibri" w:hAnsi="Times New Roman" w:cs="Times New Roman"/>
          <w:i/>
          <w:color w:val="000000" w:themeColor="text1"/>
          <w:sz w:val="24"/>
          <w:szCs w:val="24"/>
        </w:rPr>
        <w:t>writ dism</w:t>
      </w:r>
      <w:r w:rsidR="00C57EE4" w:rsidRPr="00363E3F">
        <w:rPr>
          <w:rFonts w:ascii="Times New Roman" w:eastAsia="Calibri" w:hAnsi="Times New Roman" w:cs="Times New Roman"/>
          <w:i/>
          <w:color w:val="000000" w:themeColor="text1"/>
          <w:sz w:val="24"/>
          <w:szCs w:val="24"/>
        </w:rPr>
        <w:t>’</w:t>
      </w:r>
      <w:r w:rsidRPr="00363E3F">
        <w:rPr>
          <w:rFonts w:ascii="Times New Roman" w:eastAsia="Calibri" w:hAnsi="Times New Roman" w:cs="Times New Roman"/>
          <w:i/>
          <w:color w:val="000000" w:themeColor="text1"/>
          <w:sz w:val="24"/>
          <w:szCs w:val="24"/>
        </w:rPr>
        <w:t>d by agr.</w:t>
      </w:r>
      <w:r w:rsidRPr="00363E3F">
        <w:rPr>
          <w:rFonts w:ascii="Times New Roman" w:eastAsia="Calibri" w:hAnsi="Times New Roman" w:cs="Times New Roman"/>
          <w:color w:val="000000" w:themeColor="text1"/>
          <w:sz w:val="24"/>
          <w:szCs w:val="24"/>
        </w:rPr>
        <w:t xml:space="preserve"> (Jan. 25, 1996)</w:t>
      </w:r>
      <w:r w:rsidR="00AB5339" w:rsidRPr="00363E3F">
        <w:rPr>
          <w:rFonts w:ascii="Times New Roman" w:eastAsia="Calibri" w:hAnsi="Times New Roman" w:cs="Times New Roman"/>
          <w:color w:val="000000" w:themeColor="text1"/>
          <w:sz w:val="24"/>
          <w:szCs w:val="24"/>
        </w:rPr>
        <w:t xml:space="preserve"> (</w:t>
      </w:r>
      <w:r w:rsidRPr="00363E3F">
        <w:rPr>
          <w:rFonts w:ascii="Times New Roman" w:eastAsia="Calibri" w:hAnsi="Times New Roman" w:cs="Times New Roman"/>
          <w:color w:val="000000" w:themeColor="text1"/>
          <w:sz w:val="24"/>
          <w:szCs w:val="24"/>
        </w:rPr>
        <w:t xml:space="preserve">considering two statewide redistricting bills </w:t>
      </w:r>
      <w:r w:rsidR="00AB5339" w:rsidRPr="00363E3F">
        <w:rPr>
          <w:rFonts w:ascii="Times New Roman" w:eastAsia="Calibri" w:hAnsi="Times New Roman" w:cs="Times New Roman"/>
          <w:color w:val="000000" w:themeColor="text1"/>
          <w:sz w:val="24"/>
          <w:szCs w:val="24"/>
        </w:rPr>
        <w:t xml:space="preserve">and </w:t>
      </w:r>
      <w:r w:rsidRPr="00363E3F">
        <w:rPr>
          <w:rFonts w:ascii="Times New Roman" w:eastAsia="Calibri" w:hAnsi="Times New Roman" w:cs="Times New Roman"/>
          <w:color w:val="000000" w:themeColor="text1"/>
          <w:sz w:val="24"/>
          <w:szCs w:val="24"/>
        </w:rPr>
        <w:t>specifically reject</w:t>
      </w:r>
      <w:r w:rsidR="00AB5339" w:rsidRPr="00363E3F">
        <w:rPr>
          <w:rFonts w:ascii="Times New Roman" w:eastAsia="Calibri" w:hAnsi="Times New Roman" w:cs="Times New Roman"/>
          <w:color w:val="000000" w:themeColor="text1"/>
          <w:sz w:val="24"/>
          <w:szCs w:val="24"/>
        </w:rPr>
        <w:t>ing</w:t>
      </w:r>
      <w:r w:rsidRPr="00363E3F">
        <w:rPr>
          <w:rFonts w:ascii="Times New Roman" w:eastAsia="Calibri" w:hAnsi="Times New Roman" w:cs="Times New Roman"/>
          <w:color w:val="000000" w:themeColor="text1"/>
          <w:sz w:val="24"/>
          <w:szCs w:val="24"/>
        </w:rPr>
        <w:t xml:space="preserve"> Texas</w:t>
      </w:r>
      <w:r w:rsidR="00C57EE4" w:rsidRPr="00363E3F">
        <w:rPr>
          <w:rFonts w:ascii="Times New Roman" w:eastAsia="Calibri" w:hAnsi="Times New Roman" w:cs="Times New Roman"/>
          <w:color w:val="000000" w:themeColor="text1"/>
          <w:sz w:val="24"/>
          <w:szCs w:val="24"/>
        </w:rPr>
        <w:t>’</w:t>
      </w:r>
      <w:r w:rsidRPr="00363E3F">
        <w:rPr>
          <w:rFonts w:ascii="Times New Roman" w:eastAsia="Calibri" w:hAnsi="Times New Roman" w:cs="Times New Roman"/>
          <w:color w:val="000000" w:themeColor="text1"/>
          <w:sz w:val="24"/>
          <w:szCs w:val="24"/>
        </w:rPr>
        <w:t xml:space="preserve">s argument that </w:t>
      </w:r>
      <w:r w:rsidR="00C57EE4" w:rsidRPr="00363E3F">
        <w:rPr>
          <w:rFonts w:ascii="Times New Roman" w:eastAsia="Calibri" w:hAnsi="Times New Roman" w:cs="Times New Roman"/>
          <w:color w:val="000000" w:themeColor="text1"/>
          <w:sz w:val="24"/>
          <w:szCs w:val="24"/>
        </w:rPr>
        <w:t>“</w:t>
      </w:r>
      <w:r w:rsidRPr="00363E3F">
        <w:rPr>
          <w:rFonts w:ascii="Times New Roman" w:eastAsia="Calibri" w:hAnsi="Times New Roman" w:cs="Times New Roman"/>
          <w:color w:val="000000" w:themeColor="text1"/>
          <w:sz w:val="24"/>
          <w:szCs w:val="24"/>
        </w:rPr>
        <w:t>any unintentional racially discriminatory impact of the redistricting legislation is not the type of discriminatory act addressed in section 106.001(a)(6)</w:t>
      </w:r>
      <w:r w:rsidR="00C57EE4" w:rsidRPr="00363E3F">
        <w:rPr>
          <w:rFonts w:ascii="Times New Roman" w:eastAsia="Calibri" w:hAnsi="Times New Roman" w:cs="Times New Roman"/>
          <w:color w:val="000000" w:themeColor="text1"/>
          <w:sz w:val="24"/>
          <w:szCs w:val="24"/>
        </w:rPr>
        <w:t>”</w:t>
      </w:r>
      <w:r w:rsidRPr="00363E3F">
        <w:rPr>
          <w:rFonts w:ascii="Times New Roman" w:eastAsia="Calibri" w:hAnsi="Times New Roman" w:cs="Times New Roman"/>
          <w:color w:val="000000" w:themeColor="text1"/>
          <w:sz w:val="24"/>
          <w:szCs w:val="24"/>
        </w:rPr>
        <w:t xml:space="preserve"> </w:t>
      </w:r>
      <w:r w:rsidR="00155FBD" w:rsidRPr="00363E3F">
        <w:rPr>
          <w:rFonts w:ascii="Times New Roman" w:eastAsia="Calibri" w:hAnsi="Times New Roman" w:cs="Times New Roman"/>
          <w:color w:val="000000" w:themeColor="text1"/>
          <w:sz w:val="24"/>
          <w:szCs w:val="24"/>
        </w:rPr>
        <w:t xml:space="preserve">before holding </w:t>
      </w:r>
      <w:r w:rsidRPr="00363E3F">
        <w:rPr>
          <w:rFonts w:ascii="Times New Roman" w:eastAsia="Calibri" w:hAnsi="Times New Roman" w:cs="Times New Roman"/>
          <w:color w:val="000000" w:themeColor="text1"/>
          <w:sz w:val="24"/>
          <w:szCs w:val="24"/>
        </w:rPr>
        <w:t xml:space="preserve">that </w:t>
      </w:r>
      <w:r w:rsidR="000F5881" w:rsidRPr="00363E3F">
        <w:rPr>
          <w:rFonts w:ascii="Times New Roman" w:eastAsia="Calibri" w:hAnsi="Times New Roman" w:cs="Times New Roman"/>
          <w:color w:val="000000" w:themeColor="text1"/>
          <w:sz w:val="24"/>
          <w:szCs w:val="24"/>
        </w:rPr>
        <w:t>such</w:t>
      </w:r>
      <w:r w:rsidRPr="00363E3F">
        <w:rPr>
          <w:rFonts w:ascii="Times New Roman" w:eastAsia="Calibri" w:hAnsi="Times New Roman" w:cs="Times New Roman"/>
          <w:color w:val="000000" w:themeColor="text1"/>
          <w:sz w:val="24"/>
          <w:szCs w:val="24"/>
        </w:rPr>
        <w:t xml:space="preserve"> redistricting violated the statute</w:t>
      </w:r>
      <w:r w:rsidR="00155FBD" w:rsidRPr="00363E3F">
        <w:rPr>
          <w:rFonts w:ascii="Times New Roman" w:eastAsia="Calibri" w:hAnsi="Times New Roman" w:cs="Times New Roman"/>
          <w:color w:val="000000" w:themeColor="text1"/>
          <w:sz w:val="24"/>
          <w:szCs w:val="24"/>
        </w:rPr>
        <w:t>).</w:t>
      </w:r>
      <w:r w:rsidRPr="00363E3F">
        <w:rPr>
          <w:rFonts w:ascii="Times New Roman" w:eastAsia="Calibri" w:hAnsi="Times New Roman" w:cs="Times New Roman"/>
          <w:color w:val="000000" w:themeColor="text1"/>
          <w:sz w:val="24"/>
          <w:szCs w:val="24"/>
        </w:rPr>
        <w:t xml:space="preserve"> </w:t>
      </w:r>
      <w:r w:rsidR="008E759C" w:rsidRPr="00363E3F">
        <w:rPr>
          <w:rFonts w:ascii="Times New Roman" w:eastAsia="Calibri" w:hAnsi="Times New Roman" w:cs="Times New Roman"/>
          <w:color w:val="000000" w:themeColor="text1"/>
          <w:sz w:val="24"/>
          <w:szCs w:val="24"/>
        </w:rPr>
        <w:t xml:space="preserve">Plaintiffs’ </w:t>
      </w:r>
      <w:r w:rsidRPr="00363E3F">
        <w:rPr>
          <w:rFonts w:ascii="Times New Roman" w:eastAsia="Calibri" w:hAnsi="Times New Roman" w:cs="Times New Roman"/>
          <w:color w:val="000000" w:themeColor="text1"/>
          <w:sz w:val="24"/>
          <w:szCs w:val="24"/>
        </w:rPr>
        <w:t xml:space="preserve">Section 106.001 claim </w:t>
      </w:r>
      <w:r w:rsidR="00030D46" w:rsidRPr="00363E3F">
        <w:rPr>
          <w:rFonts w:ascii="Times New Roman" w:eastAsia="Calibri" w:hAnsi="Times New Roman" w:cs="Times New Roman"/>
          <w:color w:val="000000" w:themeColor="text1"/>
          <w:sz w:val="24"/>
          <w:szCs w:val="24"/>
        </w:rPr>
        <w:t xml:space="preserve">therefore does not require a showing of intent and should be assessed pursuant to </w:t>
      </w:r>
      <w:r w:rsidRPr="00363E3F">
        <w:rPr>
          <w:rFonts w:ascii="Times New Roman" w:eastAsia="Calibri" w:hAnsi="Times New Roman" w:cs="Times New Roman"/>
          <w:color w:val="000000" w:themeColor="text1"/>
          <w:sz w:val="24"/>
          <w:szCs w:val="24"/>
        </w:rPr>
        <w:t>disparate impact discrimination</w:t>
      </w:r>
      <w:r w:rsidR="00030D46" w:rsidRPr="00363E3F">
        <w:rPr>
          <w:rFonts w:ascii="Times New Roman" w:eastAsia="Calibri" w:hAnsi="Times New Roman" w:cs="Times New Roman"/>
          <w:color w:val="000000" w:themeColor="text1"/>
          <w:sz w:val="24"/>
          <w:szCs w:val="24"/>
        </w:rPr>
        <w:t xml:space="preserve"> jurisprudence</w:t>
      </w:r>
      <w:r w:rsidRPr="00363E3F">
        <w:rPr>
          <w:rFonts w:ascii="Times New Roman" w:eastAsia="Calibri" w:hAnsi="Times New Roman" w:cs="Times New Roman"/>
          <w:color w:val="000000" w:themeColor="text1"/>
          <w:sz w:val="24"/>
          <w:szCs w:val="24"/>
        </w:rPr>
        <w:t xml:space="preserve">. </w:t>
      </w:r>
    </w:p>
    <w:p w14:paraId="12B3EB77" w14:textId="77777777" w:rsidR="15B7C19C" w:rsidRPr="00363E3F" w:rsidRDefault="27F3468C"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color w:val="000000" w:themeColor="text1"/>
          <w:sz w:val="24"/>
          <w:szCs w:val="24"/>
        </w:rPr>
        <w:t xml:space="preserve">A plaintiff bringing a disparate impact claim must show (1) the use of a facially neutral policy that (2) in fact had a disproportionately adverse effect on the protected class. </w:t>
      </w:r>
      <w:r w:rsidR="006C6E1A" w:rsidRPr="00363E3F">
        <w:rPr>
          <w:rFonts w:ascii="Times New Roman" w:eastAsia="Calibri" w:hAnsi="Times New Roman" w:cs="Times New Roman"/>
          <w:i/>
          <w:iCs/>
          <w:color w:val="000000" w:themeColor="text1"/>
          <w:sz w:val="24"/>
          <w:szCs w:val="24"/>
        </w:rPr>
        <w:t>See City of Austin v. Chandler</w:t>
      </w:r>
      <w:r w:rsidR="006C6E1A" w:rsidRPr="00363E3F">
        <w:rPr>
          <w:rFonts w:ascii="Times New Roman" w:eastAsia="Calibri" w:hAnsi="Times New Roman" w:cs="Times New Roman"/>
          <w:color w:val="000000" w:themeColor="text1"/>
          <w:sz w:val="24"/>
          <w:szCs w:val="24"/>
        </w:rPr>
        <w:t>, 428 S.W.3d 398, 406 (Tex. App. 2014—Austin 2014, no pet.).</w:t>
      </w:r>
      <w:r w:rsidRPr="00363E3F">
        <w:rPr>
          <w:rFonts w:ascii="Times New Roman" w:eastAsia="Calibri" w:hAnsi="Times New Roman" w:cs="Times New Roman"/>
          <w:i/>
          <w:iCs/>
          <w:color w:val="000000" w:themeColor="text1"/>
          <w:sz w:val="24"/>
          <w:szCs w:val="24"/>
        </w:rPr>
        <w:t xml:space="preserve"> </w:t>
      </w:r>
      <w:r w:rsidRPr="00363E3F">
        <w:rPr>
          <w:rFonts w:ascii="Times New Roman" w:eastAsia="Calibri" w:hAnsi="Times New Roman" w:cs="Times New Roman"/>
          <w:color w:val="000000" w:themeColor="text1"/>
          <w:sz w:val="24"/>
          <w:szCs w:val="24"/>
        </w:rPr>
        <w:t xml:space="preserve">After identifying a specific policy, the plaintiff </w:t>
      </w:r>
      <w:r w:rsidR="00C57EE4" w:rsidRPr="00363E3F">
        <w:rPr>
          <w:rFonts w:ascii="Times New Roman" w:eastAsia="Calibri" w:hAnsi="Times New Roman" w:cs="Times New Roman"/>
          <w:color w:val="000000" w:themeColor="text1"/>
          <w:sz w:val="24"/>
          <w:szCs w:val="24"/>
        </w:rPr>
        <w:t>“</w:t>
      </w:r>
      <w:r w:rsidRPr="00363E3F">
        <w:rPr>
          <w:rFonts w:ascii="Times New Roman" w:eastAsia="Calibri" w:hAnsi="Times New Roman" w:cs="Times New Roman"/>
          <w:color w:val="000000" w:themeColor="text1"/>
          <w:sz w:val="24"/>
          <w:szCs w:val="24"/>
        </w:rPr>
        <w:t>must offer statistical evidence of a kind and degree sufficient to show that the practice in question caused the claimed of disparity.</w:t>
      </w:r>
      <w:r w:rsidR="00C57EE4" w:rsidRPr="00363E3F">
        <w:rPr>
          <w:rFonts w:ascii="Times New Roman" w:eastAsia="Calibri" w:hAnsi="Times New Roman" w:cs="Times New Roman"/>
          <w:color w:val="000000" w:themeColor="text1"/>
          <w:sz w:val="24"/>
          <w:szCs w:val="24"/>
        </w:rPr>
        <w:t>”</w:t>
      </w:r>
      <w:r w:rsidRPr="00363E3F">
        <w:rPr>
          <w:rFonts w:ascii="Times New Roman" w:eastAsia="Calibri" w:hAnsi="Times New Roman" w:cs="Times New Roman"/>
          <w:color w:val="000000" w:themeColor="text1"/>
          <w:sz w:val="24"/>
          <w:szCs w:val="24"/>
        </w:rPr>
        <w:t xml:space="preserve"> </w:t>
      </w:r>
      <w:r w:rsidRPr="00363E3F">
        <w:rPr>
          <w:rFonts w:ascii="Times New Roman" w:eastAsia="Calibri" w:hAnsi="Times New Roman" w:cs="Times New Roman"/>
          <w:i/>
          <w:iCs/>
          <w:color w:val="000000" w:themeColor="text1"/>
          <w:sz w:val="24"/>
          <w:szCs w:val="24"/>
        </w:rPr>
        <w:t xml:space="preserve">Id. </w:t>
      </w:r>
      <w:r w:rsidRPr="00363E3F">
        <w:rPr>
          <w:rFonts w:ascii="Times New Roman" w:eastAsia="Calibri" w:hAnsi="Times New Roman" w:cs="Times New Roman"/>
          <w:color w:val="000000" w:themeColor="text1"/>
          <w:sz w:val="24"/>
          <w:szCs w:val="24"/>
        </w:rPr>
        <w:t xml:space="preserve">at 410. </w:t>
      </w:r>
    </w:p>
    <w:p w14:paraId="1B5CDEA4" w14:textId="77777777" w:rsidR="15B7C19C" w:rsidRPr="00363E3F" w:rsidRDefault="27F3468C" w:rsidP="002D0575">
      <w:pPr>
        <w:pStyle w:val="ListParagraph"/>
        <w:numPr>
          <w:ilvl w:val="0"/>
          <w:numId w:val="5"/>
        </w:numPr>
        <w:spacing w:after="0" w:line="480" w:lineRule="auto"/>
        <w:ind w:left="0" w:firstLine="720"/>
        <w:jc w:val="both"/>
        <w:rPr>
          <w:rFonts w:ascii="Times New Roman" w:eastAsia="Calibri" w:hAnsi="Times New Roman" w:cs="Times New Roman"/>
          <w:i/>
          <w:iCs/>
          <w:sz w:val="24"/>
          <w:szCs w:val="24"/>
        </w:rPr>
      </w:pPr>
      <w:r w:rsidRPr="00363E3F">
        <w:rPr>
          <w:rFonts w:ascii="Times New Roman" w:eastAsia="Calibri" w:hAnsi="Times New Roman" w:cs="Times New Roman"/>
          <w:color w:val="000000" w:themeColor="text1"/>
          <w:sz w:val="24"/>
          <w:szCs w:val="24"/>
        </w:rPr>
        <w:t xml:space="preserve">However, </w:t>
      </w:r>
      <w:r w:rsidR="00C57EE4" w:rsidRPr="00363E3F">
        <w:rPr>
          <w:rFonts w:ascii="Times New Roman" w:eastAsia="Calibri" w:hAnsi="Times New Roman" w:cs="Times New Roman"/>
          <w:color w:val="000000" w:themeColor="text1"/>
          <w:sz w:val="24"/>
          <w:szCs w:val="24"/>
        </w:rPr>
        <w:t>“</w:t>
      </w:r>
      <w:r w:rsidRPr="00363E3F">
        <w:rPr>
          <w:rFonts w:ascii="Times New Roman" w:eastAsia="Calibri" w:hAnsi="Times New Roman" w:cs="Times New Roman"/>
          <w:color w:val="000000" w:themeColor="text1"/>
          <w:sz w:val="24"/>
          <w:szCs w:val="24"/>
        </w:rPr>
        <w:t>a plaintiff need not prove causation with scientific certainty; rather his or her burden is to prove [causation] by a preponderance of the evidence.</w:t>
      </w:r>
      <w:r w:rsidR="00C57EE4" w:rsidRPr="00363E3F">
        <w:rPr>
          <w:rFonts w:ascii="Times New Roman" w:eastAsia="Calibri" w:hAnsi="Times New Roman" w:cs="Times New Roman"/>
          <w:color w:val="000000" w:themeColor="text1"/>
          <w:sz w:val="24"/>
          <w:szCs w:val="24"/>
        </w:rPr>
        <w:t>”</w:t>
      </w:r>
      <w:r w:rsidRPr="00363E3F">
        <w:rPr>
          <w:rFonts w:ascii="Times New Roman" w:eastAsia="Calibri" w:hAnsi="Times New Roman" w:cs="Times New Roman"/>
          <w:color w:val="000000" w:themeColor="text1"/>
          <w:sz w:val="24"/>
          <w:szCs w:val="24"/>
        </w:rPr>
        <w:t xml:space="preserve"> </w:t>
      </w:r>
      <w:r w:rsidRPr="00363E3F">
        <w:rPr>
          <w:rFonts w:ascii="Times New Roman" w:eastAsia="Calibri" w:hAnsi="Times New Roman" w:cs="Times New Roman"/>
          <w:i/>
          <w:iCs/>
          <w:color w:val="000000" w:themeColor="text1"/>
          <w:sz w:val="24"/>
          <w:szCs w:val="24"/>
        </w:rPr>
        <w:t xml:space="preserve">Id. </w:t>
      </w:r>
      <w:r w:rsidR="002E6D98" w:rsidRPr="00363E3F">
        <w:rPr>
          <w:rFonts w:ascii="Times New Roman" w:eastAsia="Calibri" w:hAnsi="Times New Roman" w:cs="Times New Roman"/>
          <w:color w:val="000000" w:themeColor="text1"/>
          <w:sz w:val="24"/>
          <w:szCs w:val="24"/>
        </w:rPr>
        <w:t xml:space="preserve">For example, </w:t>
      </w:r>
      <w:r w:rsidRPr="00363E3F">
        <w:rPr>
          <w:rFonts w:ascii="Times New Roman" w:eastAsia="Calibri" w:hAnsi="Times New Roman" w:cs="Times New Roman"/>
          <w:color w:val="000000" w:themeColor="text1"/>
          <w:sz w:val="24"/>
          <w:szCs w:val="24"/>
        </w:rPr>
        <w:t xml:space="preserve">the </w:t>
      </w:r>
      <w:r w:rsidR="002E6D98" w:rsidRPr="00363E3F">
        <w:rPr>
          <w:rFonts w:ascii="Times New Roman" w:eastAsia="Calibri" w:hAnsi="Times New Roman" w:cs="Times New Roman"/>
          <w:color w:val="000000" w:themeColor="text1"/>
          <w:sz w:val="24"/>
          <w:szCs w:val="24"/>
        </w:rPr>
        <w:lastRenderedPageBreak/>
        <w:t>Third C</w:t>
      </w:r>
      <w:r w:rsidRPr="00363E3F">
        <w:rPr>
          <w:rFonts w:ascii="Times New Roman" w:eastAsia="Calibri" w:hAnsi="Times New Roman" w:cs="Times New Roman"/>
          <w:color w:val="000000" w:themeColor="text1"/>
          <w:sz w:val="24"/>
          <w:szCs w:val="24"/>
        </w:rPr>
        <w:t xml:space="preserve">ourt of </w:t>
      </w:r>
      <w:r w:rsidR="002E6D98" w:rsidRPr="00363E3F">
        <w:rPr>
          <w:rFonts w:ascii="Times New Roman" w:eastAsia="Calibri" w:hAnsi="Times New Roman" w:cs="Times New Roman"/>
          <w:color w:val="000000" w:themeColor="text1"/>
          <w:sz w:val="24"/>
          <w:szCs w:val="24"/>
        </w:rPr>
        <w:t>A</w:t>
      </w:r>
      <w:r w:rsidRPr="00363E3F">
        <w:rPr>
          <w:rFonts w:ascii="Times New Roman" w:eastAsia="Calibri" w:hAnsi="Times New Roman" w:cs="Times New Roman"/>
          <w:color w:val="000000" w:themeColor="text1"/>
          <w:sz w:val="24"/>
          <w:szCs w:val="24"/>
        </w:rPr>
        <w:t xml:space="preserve">ppeals </w:t>
      </w:r>
      <w:r w:rsidR="002E6D98" w:rsidRPr="00363E3F">
        <w:rPr>
          <w:rFonts w:ascii="Times New Roman" w:eastAsia="Calibri" w:hAnsi="Times New Roman" w:cs="Times New Roman"/>
          <w:color w:val="000000" w:themeColor="text1"/>
          <w:sz w:val="24"/>
          <w:szCs w:val="24"/>
        </w:rPr>
        <w:t xml:space="preserve">has held </w:t>
      </w:r>
      <w:r w:rsidRPr="00363E3F">
        <w:rPr>
          <w:rFonts w:ascii="Times New Roman" w:eastAsia="Calibri" w:hAnsi="Times New Roman" w:cs="Times New Roman"/>
          <w:color w:val="000000" w:themeColor="text1"/>
          <w:sz w:val="24"/>
          <w:szCs w:val="24"/>
        </w:rPr>
        <w:t xml:space="preserve">that a 9.9 percentage point difference in raises between younger and older employees </w:t>
      </w:r>
      <w:r w:rsidR="002E6D98" w:rsidRPr="00363E3F">
        <w:rPr>
          <w:rFonts w:ascii="Times New Roman" w:eastAsia="Calibri" w:hAnsi="Times New Roman" w:cs="Times New Roman"/>
          <w:color w:val="000000" w:themeColor="text1"/>
          <w:sz w:val="24"/>
          <w:szCs w:val="24"/>
        </w:rPr>
        <w:t xml:space="preserve">is </w:t>
      </w:r>
      <w:r w:rsidR="00C57EE4" w:rsidRPr="00363E3F">
        <w:rPr>
          <w:rFonts w:ascii="Times New Roman" w:eastAsia="Calibri" w:hAnsi="Times New Roman" w:cs="Times New Roman"/>
          <w:color w:val="000000" w:themeColor="text1"/>
          <w:sz w:val="24"/>
          <w:szCs w:val="24"/>
        </w:rPr>
        <w:t>“</w:t>
      </w:r>
      <w:r w:rsidRPr="00363E3F">
        <w:rPr>
          <w:rFonts w:ascii="Times New Roman" w:eastAsia="Calibri" w:hAnsi="Times New Roman" w:cs="Times New Roman"/>
          <w:color w:val="000000" w:themeColor="text1"/>
          <w:sz w:val="24"/>
          <w:szCs w:val="24"/>
        </w:rPr>
        <w:t>sufficiently substantial to raise an inference of causation</w:t>
      </w:r>
      <w:r w:rsidR="00C57EE4" w:rsidRPr="00363E3F">
        <w:rPr>
          <w:rFonts w:ascii="Times New Roman" w:eastAsia="Calibri" w:hAnsi="Times New Roman" w:cs="Times New Roman"/>
          <w:color w:val="000000" w:themeColor="text1"/>
          <w:sz w:val="24"/>
          <w:szCs w:val="24"/>
        </w:rPr>
        <w:t>”</w:t>
      </w:r>
      <w:r w:rsidRPr="00363E3F">
        <w:rPr>
          <w:rFonts w:ascii="Times New Roman" w:eastAsia="Calibri" w:hAnsi="Times New Roman" w:cs="Times New Roman"/>
          <w:color w:val="000000" w:themeColor="text1"/>
          <w:sz w:val="24"/>
          <w:szCs w:val="24"/>
        </w:rPr>
        <w:t xml:space="preserve"> of age discrimination in a workplace.</w:t>
      </w:r>
      <w:r w:rsidRPr="00363E3F">
        <w:rPr>
          <w:rFonts w:ascii="Times New Roman" w:eastAsia="Calibri" w:hAnsi="Times New Roman" w:cs="Times New Roman"/>
          <w:i/>
          <w:iCs/>
          <w:color w:val="000000" w:themeColor="text1"/>
          <w:sz w:val="24"/>
          <w:szCs w:val="24"/>
        </w:rPr>
        <w:t xml:space="preserve"> Id.</w:t>
      </w:r>
    </w:p>
    <w:p w14:paraId="54D60C13" w14:textId="77777777" w:rsidR="48D3C7CC" w:rsidRPr="00363E3F" w:rsidRDefault="27F3468C"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 xml:space="preserve">Though Defendants disclaim racially discriminatory intent, </w:t>
      </w:r>
      <w:r w:rsidR="00D67209" w:rsidRPr="00363E3F">
        <w:rPr>
          <w:rFonts w:ascii="Times New Roman" w:eastAsia="Calibri" w:hAnsi="Times New Roman" w:cs="Times New Roman"/>
          <w:sz w:val="24"/>
          <w:szCs w:val="24"/>
        </w:rPr>
        <w:t>the ultimately</w:t>
      </w:r>
      <w:r w:rsidR="007404BB" w:rsidRPr="00363E3F">
        <w:rPr>
          <w:rFonts w:ascii="Times New Roman" w:eastAsia="Calibri" w:hAnsi="Times New Roman" w:cs="Times New Roman"/>
          <w:sz w:val="24"/>
          <w:szCs w:val="24"/>
        </w:rPr>
        <w:t xml:space="preserve"> </w:t>
      </w:r>
      <w:r w:rsidR="00D67209" w:rsidRPr="00363E3F">
        <w:rPr>
          <w:rFonts w:ascii="Times New Roman" w:eastAsia="Calibri" w:hAnsi="Times New Roman" w:cs="Times New Roman"/>
          <w:sz w:val="24"/>
          <w:szCs w:val="24"/>
        </w:rPr>
        <w:t xml:space="preserve">adopted </w:t>
      </w:r>
      <w:r w:rsidRPr="00363E3F">
        <w:rPr>
          <w:rFonts w:ascii="Times New Roman" w:eastAsia="Calibri" w:hAnsi="Times New Roman" w:cs="Times New Roman"/>
          <w:sz w:val="24"/>
          <w:szCs w:val="24"/>
        </w:rPr>
        <w:t xml:space="preserve">Map 7 unreasonably burdens Black and Hispanic voters, disproportionately impacting them by eliminating one of two precincts in which they were able to elect their preferred candidate because of racially polarized voting. </w:t>
      </w:r>
    </w:p>
    <w:p w14:paraId="329A0E38" w14:textId="77777777" w:rsidR="48D3C7CC" w:rsidRPr="00363E3F" w:rsidRDefault="4D34421A"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As a result, while Black and Latino residents make up 49.8 percent of Tarrant County</w:t>
      </w:r>
      <w:r w:rsidR="00C57EE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s population, they are now only able to elect one preferred candidate. By contrast, Anglos make up 42.2 percent of Tarrant County</w:t>
      </w:r>
      <w:r w:rsidR="00C57EE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s population, and they are now able to elect three preferred candidates. Dkt</w:t>
      </w:r>
      <w:r w:rsidR="00D97C86"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1</w:t>
      </w:r>
      <w:r w:rsidR="007E3C51"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 34. Thus, while Anglos in Tarrant County make up a smaller population than Black and Latino residents, their power</w:t>
      </w:r>
      <w:r w:rsidR="00E00507" w:rsidRPr="00363E3F">
        <w:rPr>
          <w:rFonts w:ascii="Times New Roman" w:eastAsia="Calibri" w:hAnsi="Times New Roman" w:cs="Times New Roman"/>
          <w:sz w:val="24"/>
          <w:szCs w:val="24"/>
        </w:rPr>
        <w:t xml:space="preserve"> to elect a candidate of their choice</w:t>
      </w:r>
      <w:r w:rsidRPr="00363E3F">
        <w:rPr>
          <w:rFonts w:ascii="Times New Roman" w:eastAsia="Calibri" w:hAnsi="Times New Roman" w:cs="Times New Roman"/>
          <w:sz w:val="24"/>
          <w:szCs w:val="24"/>
        </w:rPr>
        <w:t xml:space="preserve"> is </w:t>
      </w:r>
      <w:r w:rsidR="00B55130" w:rsidRPr="00363E3F">
        <w:rPr>
          <w:rFonts w:ascii="Times New Roman" w:eastAsia="Calibri" w:hAnsi="Times New Roman" w:cs="Times New Roman"/>
          <w:sz w:val="24"/>
          <w:szCs w:val="24"/>
        </w:rPr>
        <w:t xml:space="preserve">three times as </w:t>
      </w:r>
      <w:r w:rsidRPr="00363E3F">
        <w:rPr>
          <w:rFonts w:ascii="Times New Roman" w:eastAsia="Calibri" w:hAnsi="Times New Roman" w:cs="Times New Roman"/>
          <w:sz w:val="24"/>
          <w:szCs w:val="24"/>
        </w:rPr>
        <w:t xml:space="preserve">large. </w:t>
      </w:r>
    </w:p>
    <w:p w14:paraId="5B204199" w14:textId="77777777" w:rsidR="7464A048" w:rsidRPr="00363E3F" w:rsidRDefault="27F3468C"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There can be no question that Defendants</w:t>
      </w:r>
      <w:r w:rsidR="00C57EE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June 2025 redistricting caused this stark racial disparity in voting power. Map 7 systematically packed Black and Latino voters into Precinct 1. </w:t>
      </w:r>
      <w:r w:rsidR="00766C82" w:rsidRPr="00363E3F">
        <w:rPr>
          <w:rFonts w:ascii="Times New Roman" w:eastAsia="Calibri" w:hAnsi="Times New Roman" w:cs="Times New Roman"/>
          <w:sz w:val="24"/>
          <w:szCs w:val="24"/>
        </w:rPr>
        <w:t>Map 7</w:t>
      </w:r>
      <w:r w:rsidRPr="00363E3F">
        <w:rPr>
          <w:rFonts w:ascii="Times New Roman" w:eastAsia="Calibri" w:hAnsi="Times New Roman" w:cs="Times New Roman"/>
          <w:sz w:val="24"/>
          <w:szCs w:val="24"/>
        </w:rPr>
        <w:t xml:space="preserve"> removed Black voters from Precinct 2 and packed them into Precinct 1. In Precinct 2, Black CVAP decreased from 25 percent to 18 percent. Dkt</w:t>
      </w:r>
      <w:r w:rsidR="001B535A"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1</w:t>
      </w:r>
      <w:r w:rsidR="001B535A"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 114. In Precinct 1, Black CVAP increased from 31 </w:t>
      </w:r>
      <w:r w:rsidR="00155A03" w:rsidRPr="00363E3F">
        <w:rPr>
          <w:rFonts w:ascii="Times New Roman" w:eastAsia="Calibri" w:hAnsi="Times New Roman" w:cs="Times New Roman"/>
          <w:sz w:val="24"/>
          <w:szCs w:val="24"/>
        </w:rPr>
        <w:t xml:space="preserve">percent </w:t>
      </w:r>
      <w:r w:rsidRPr="00363E3F">
        <w:rPr>
          <w:rFonts w:ascii="Times New Roman" w:eastAsia="Calibri" w:hAnsi="Times New Roman" w:cs="Times New Roman"/>
          <w:sz w:val="24"/>
          <w:szCs w:val="24"/>
        </w:rPr>
        <w:t xml:space="preserve">to 38 percent. </w:t>
      </w:r>
      <w:r w:rsidRPr="00363E3F">
        <w:rPr>
          <w:rFonts w:ascii="Times New Roman" w:eastAsia="Calibri" w:hAnsi="Times New Roman" w:cs="Times New Roman"/>
          <w:i/>
          <w:iCs/>
          <w:sz w:val="24"/>
          <w:szCs w:val="24"/>
        </w:rPr>
        <w:t>Id.</w:t>
      </w:r>
      <w:r w:rsidRPr="00363E3F">
        <w:rPr>
          <w:rFonts w:ascii="Times New Roman" w:eastAsia="Calibri" w:hAnsi="Times New Roman" w:cs="Times New Roman"/>
          <w:sz w:val="24"/>
          <w:szCs w:val="24"/>
        </w:rPr>
        <w:t xml:space="preserve"> </w:t>
      </w:r>
      <w:r w:rsidR="00766C82" w:rsidRPr="00363E3F">
        <w:rPr>
          <w:rFonts w:ascii="Times New Roman" w:eastAsia="Calibri" w:hAnsi="Times New Roman" w:cs="Times New Roman"/>
          <w:sz w:val="24"/>
          <w:szCs w:val="24"/>
        </w:rPr>
        <w:t>Map 7</w:t>
      </w:r>
      <w:r w:rsidRPr="00363E3F">
        <w:rPr>
          <w:rFonts w:ascii="Times New Roman" w:eastAsia="Calibri" w:hAnsi="Times New Roman" w:cs="Times New Roman"/>
          <w:sz w:val="24"/>
          <w:szCs w:val="24"/>
        </w:rPr>
        <w:t xml:space="preserve"> disperses the remainder of the Black voters into heavily</w:t>
      </w:r>
      <w:r w:rsidR="00155A03" w:rsidRPr="00363E3F">
        <w:rPr>
          <w:rFonts w:ascii="Times New Roman" w:eastAsia="Calibri" w:hAnsi="Times New Roman" w:cs="Times New Roman"/>
          <w:sz w:val="24"/>
          <w:szCs w:val="24"/>
        </w:rPr>
        <w:t xml:space="preserve"> </w:t>
      </w:r>
      <w:r w:rsidRPr="00363E3F">
        <w:rPr>
          <w:rFonts w:ascii="Times New Roman" w:eastAsia="Calibri" w:hAnsi="Times New Roman" w:cs="Times New Roman"/>
          <w:sz w:val="24"/>
          <w:szCs w:val="24"/>
        </w:rPr>
        <w:t xml:space="preserve">Anglo Precinct 3, thereby diluting their vote. </w:t>
      </w:r>
      <w:r w:rsidRPr="00363E3F">
        <w:rPr>
          <w:rFonts w:ascii="Times New Roman" w:eastAsia="Calibri" w:hAnsi="Times New Roman" w:cs="Times New Roman"/>
          <w:i/>
          <w:iCs/>
          <w:sz w:val="24"/>
          <w:szCs w:val="24"/>
        </w:rPr>
        <w:t>Id.</w:t>
      </w:r>
    </w:p>
    <w:p w14:paraId="7F8180D1" w14:textId="77777777" w:rsidR="5C33A3AF" w:rsidRPr="00363E3F" w:rsidRDefault="4C809E9B"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Map 7 also packs Latinos into Precinct 1, increasing the Hispanic CVAP in that Precinct by over 4 percent. Dkt. 1</w:t>
      </w:r>
      <w:r w:rsidR="000529B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p. 30, Table 4.</w:t>
      </w:r>
    </w:p>
    <w:p w14:paraId="2637C3E5" w14:textId="77777777" w:rsidR="09C5BE06" w:rsidRPr="00363E3F" w:rsidRDefault="09C5BE06"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Map 7 also imposes an unreasonable burden on Black and Latino voters, including Plaintiffs</w:t>
      </w:r>
      <w:r w:rsidR="00C57EE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members, in Tarrant County by disproportionately shifting them from a precinct with a </w:t>
      </w:r>
      <w:r w:rsidRPr="00363E3F">
        <w:rPr>
          <w:rFonts w:ascii="Times New Roman" w:eastAsia="Calibri" w:hAnsi="Times New Roman" w:cs="Times New Roman"/>
          <w:sz w:val="24"/>
          <w:szCs w:val="24"/>
        </w:rPr>
        <w:lastRenderedPageBreak/>
        <w:t>2026 election to a precinct with a 2028 election, causing adverse effects due to a denied opportunity to participate in the political process.</w:t>
      </w:r>
    </w:p>
    <w:p w14:paraId="4462E64F" w14:textId="77777777" w:rsidR="0AD0C624" w:rsidRPr="00363E3F" w:rsidRDefault="27F3468C"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 xml:space="preserve">For Anglo voters, the opposite happened. They were significantly more likely to be moved from a precinct with a 2028 election to a precinct with an imminent 2026 election. </w:t>
      </w:r>
    </w:p>
    <w:p w14:paraId="212A2E6E" w14:textId="363010BA" w:rsidR="5CA9EFF9" w:rsidRPr="00363E3F" w:rsidRDefault="4D34421A" w:rsidP="002D0575">
      <w:pPr>
        <w:pStyle w:val="ListParagraph"/>
        <w:numPr>
          <w:ilvl w:val="0"/>
          <w:numId w:val="5"/>
        </w:numPr>
        <w:spacing w:after="0" w:line="480" w:lineRule="auto"/>
        <w:ind w:left="0" w:firstLine="720"/>
        <w:jc w:val="both"/>
        <w:rPr>
          <w:rFonts w:ascii="Times New Roman" w:hAnsi="Times New Roman" w:cs="Times New Roman"/>
          <w:sz w:val="24"/>
          <w:szCs w:val="24"/>
        </w:rPr>
      </w:pPr>
      <w:r w:rsidRPr="00363E3F">
        <w:rPr>
          <w:rFonts w:ascii="Times New Roman" w:eastAsia="Calibri" w:hAnsi="Times New Roman" w:cs="Times New Roman"/>
          <w:sz w:val="24"/>
          <w:szCs w:val="24"/>
        </w:rPr>
        <w:t>Specifically, 24,000 more Black residents of voting age and 11,000 more Hispanic residents of voting age were moved to a precinct with a 202</w:t>
      </w:r>
      <w:r w:rsidR="00856002" w:rsidRPr="00363E3F">
        <w:rPr>
          <w:rFonts w:ascii="Times New Roman" w:eastAsia="Calibri" w:hAnsi="Times New Roman" w:cs="Times New Roman"/>
          <w:sz w:val="24"/>
          <w:szCs w:val="24"/>
        </w:rPr>
        <w:t>8</w:t>
      </w:r>
      <w:r w:rsidRPr="00363E3F">
        <w:rPr>
          <w:rFonts w:ascii="Times New Roman" w:eastAsia="Calibri" w:hAnsi="Times New Roman" w:cs="Times New Roman"/>
          <w:sz w:val="24"/>
          <w:szCs w:val="24"/>
        </w:rPr>
        <w:t xml:space="preserve"> election than a 202</w:t>
      </w:r>
      <w:r w:rsidR="00856002" w:rsidRPr="00363E3F">
        <w:rPr>
          <w:rFonts w:ascii="Times New Roman" w:eastAsia="Calibri" w:hAnsi="Times New Roman" w:cs="Times New Roman"/>
          <w:sz w:val="24"/>
          <w:szCs w:val="24"/>
        </w:rPr>
        <w:t>6</w:t>
      </w:r>
      <w:r w:rsidRPr="00363E3F">
        <w:rPr>
          <w:rFonts w:ascii="Times New Roman" w:eastAsia="Calibri" w:hAnsi="Times New Roman" w:cs="Times New Roman"/>
          <w:sz w:val="24"/>
          <w:szCs w:val="24"/>
        </w:rPr>
        <w:t xml:space="preserve"> </w:t>
      </w:r>
      <w:r w:rsidRPr="00363E3F">
        <w:rPr>
          <w:rFonts w:ascii="Times New Roman" w:eastAsia="Times New Roman" w:hAnsi="Times New Roman" w:cs="Times New Roman"/>
          <w:sz w:val="24"/>
          <w:szCs w:val="24"/>
        </w:rPr>
        <w:t xml:space="preserve">election. </w:t>
      </w:r>
      <w:r w:rsidRPr="00363E3F">
        <w:rPr>
          <w:rFonts w:ascii="Times New Roman" w:eastAsia="Calibri" w:hAnsi="Times New Roman" w:cs="Times New Roman"/>
          <w:sz w:val="24"/>
          <w:szCs w:val="24"/>
        </w:rPr>
        <w:t>Dkt</w:t>
      </w:r>
      <w:r w:rsidR="000529B4" w:rsidRPr="00363E3F">
        <w:rPr>
          <w:rFonts w:ascii="Times New Roman" w:eastAsia="Calibri" w:hAnsi="Times New Roman" w:cs="Times New Roman"/>
          <w:sz w:val="24"/>
          <w:szCs w:val="24"/>
        </w:rPr>
        <w:t>.</w:t>
      </w:r>
      <w:r w:rsidR="00F4165F" w:rsidRPr="00363E3F">
        <w:rPr>
          <w:rFonts w:ascii="Times New Roman" w:eastAsia="Calibri" w:hAnsi="Times New Roman" w:cs="Times New Roman"/>
          <w:sz w:val="24"/>
          <w:szCs w:val="24"/>
        </w:rPr>
        <w:t> </w:t>
      </w:r>
      <w:r w:rsidRPr="00363E3F">
        <w:rPr>
          <w:rFonts w:ascii="Times New Roman" w:eastAsia="Calibri" w:hAnsi="Times New Roman" w:cs="Times New Roman"/>
          <w:sz w:val="24"/>
          <w:szCs w:val="24"/>
        </w:rPr>
        <w:t>1</w:t>
      </w:r>
      <w:r w:rsidR="000529B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w:t>
      </w:r>
      <w:r w:rsidR="00F4165F" w:rsidRPr="00363E3F">
        <w:rPr>
          <w:rFonts w:ascii="Times New Roman" w:eastAsia="Calibri" w:hAnsi="Times New Roman" w:cs="Times New Roman"/>
          <w:sz w:val="24"/>
          <w:szCs w:val="24"/>
        </w:rPr>
        <w:t> </w:t>
      </w:r>
      <w:r w:rsidRPr="00363E3F">
        <w:rPr>
          <w:rFonts w:ascii="Times New Roman" w:eastAsia="Calibri" w:hAnsi="Times New Roman" w:cs="Times New Roman"/>
          <w:sz w:val="24"/>
          <w:szCs w:val="24"/>
        </w:rPr>
        <w:t xml:space="preserve">117. </w:t>
      </w:r>
      <w:r w:rsidRPr="00363E3F">
        <w:rPr>
          <w:rFonts w:ascii="Times New Roman" w:eastAsia="Times New Roman" w:hAnsi="Times New Roman" w:cs="Times New Roman"/>
          <w:sz w:val="24"/>
          <w:szCs w:val="24"/>
        </w:rPr>
        <w:t xml:space="preserve">By contrast, 50,000 more Anglo voters were moved to a precinct with an imminent 2026 election than were moved to a precinct with a later 2028 election. </w:t>
      </w:r>
      <w:r w:rsidRPr="00363E3F">
        <w:rPr>
          <w:rFonts w:ascii="Times New Roman" w:eastAsia="Calibri" w:hAnsi="Times New Roman" w:cs="Times New Roman"/>
          <w:sz w:val="24"/>
          <w:szCs w:val="24"/>
        </w:rPr>
        <w:t>Dkt</w:t>
      </w:r>
      <w:r w:rsidR="000529B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1</w:t>
      </w:r>
      <w:r w:rsidR="000529B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 118. </w:t>
      </w:r>
      <w:r w:rsidRPr="00363E3F">
        <w:rPr>
          <w:rFonts w:ascii="Times New Roman" w:eastAsia="Times New Roman" w:hAnsi="Times New Roman" w:cs="Times New Roman"/>
          <w:sz w:val="24"/>
          <w:szCs w:val="24"/>
        </w:rPr>
        <w:t>Black and Hispanic voters were disproportionately deprived of the opportunity to vote for their county representative every four years, as they would have expected under the Original Map. Instead, those voters must wait another two years to vote.</w:t>
      </w:r>
    </w:p>
    <w:p w14:paraId="6A44019C" w14:textId="77777777" w:rsidR="0033177F" w:rsidRPr="00363E3F" w:rsidRDefault="27F3468C"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The numbers showing the disparity in voting power and ability to vote in 2026 for Black and Latino voters on one hand, and Anglo voters on the other, are clear evidence of disparate impact that can only be traced to Defendants</w:t>
      </w:r>
      <w:r w:rsidR="00C57EE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redistricting. Thus, Plaintiffs have established a probable right to relief for their official acts imposing an </w:t>
      </w:r>
      <w:r w:rsidR="00C57EE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undue burden</w:t>
      </w:r>
      <w:r w:rsidR="00C57EE4" w:rsidRPr="00363E3F">
        <w:rPr>
          <w:rFonts w:ascii="Times New Roman" w:eastAsia="Calibri" w:hAnsi="Times New Roman" w:cs="Times New Roman"/>
          <w:sz w:val="24"/>
          <w:szCs w:val="24"/>
        </w:rPr>
        <w:t>”</w:t>
      </w:r>
      <w:r w:rsidRPr="00363E3F">
        <w:rPr>
          <w:rFonts w:ascii="Times New Roman" w:eastAsia="Calibri" w:hAnsi="Times New Roman" w:cs="Times New Roman"/>
          <w:sz w:val="24"/>
          <w:szCs w:val="24"/>
        </w:rPr>
        <w:t xml:space="preserve"> on their members on the basis of race. </w:t>
      </w:r>
    </w:p>
    <w:p w14:paraId="4DFE9ABB" w14:textId="77777777" w:rsidR="0AD0C624" w:rsidRPr="00363E3F" w:rsidRDefault="27F3468C" w:rsidP="002D0575">
      <w:pPr>
        <w:pStyle w:val="ListParagraph"/>
        <w:numPr>
          <w:ilvl w:val="0"/>
          <w:numId w:val="5"/>
        </w:numPr>
        <w:spacing w:after="0" w:line="480" w:lineRule="auto"/>
        <w:ind w:left="0" w:firstLine="720"/>
        <w:jc w:val="both"/>
        <w:rPr>
          <w:rFonts w:ascii="Times New Roman" w:eastAsia="Calibri" w:hAnsi="Times New Roman" w:cs="Times New Roman"/>
          <w:sz w:val="24"/>
          <w:szCs w:val="24"/>
        </w:rPr>
      </w:pPr>
      <w:r w:rsidRPr="00363E3F">
        <w:rPr>
          <w:rFonts w:ascii="Times New Roman" w:eastAsia="Calibri" w:hAnsi="Times New Roman" w:cs="Times New Roman"/>
          <w:sz w:val="24"/>
          <w:szCs w:val="24"/>
        </w:rPr>
        <w:t xml:space="preserve">Further, as demonstrated </w:t>
      </w:r>
      <w:r w:rsidRPr="00363E3F">
        <w:rPr>
          <w:rFonts w:ascii="Times New Roman" w:eastAsia="Calibri" w:hAnsi="Times New Roman" w:cs="Times New Roman"/>
          <w:i/>
          <w:iCs/>
          <w:sz w:val="24"/>
          <w:szCs w:val="24"/>
        </w:rPr>
        <w:t xml:space="preserve">infra </w:t>
      </w:r>
      <w:r w:rsidRPr="00363E3F">
        <w:rPr>
          <w:rFonts w:ascii="Times New Roman" w:eastAsia="Calibri" w:hAnsi="Times New Roman" w:cs="Times New Roman"/>
          <w:sz w:val="24"/>
          <w:szCs w:val="24"/>
        </w:rPr>
        <w:t xml:space="preserve">in Part B.4.2, Plaintiffs have shown intentional racial discrimination, which would also violate Section 106.001. </w:t>
      </w:r>
    </w:p>
    <w:p w14:paraId="3B82E8B4" w14:textId="77777777" w:rsidR="002F6AF6" w:rsidRPr="00363E3F" w:rsidRDefault="2ADD559B" w:rsidP="002E1DF7">
      <w:pPr>
        <w:pStyle w:val="Heading3"/>
        <w:spacing w:before="0" w:after="240"/>
        <w:ind w:left="720" w:hanging="720"/>
      </w:pPr>
      <w:bookmarkStart w:id="19" w:name="_Toc208320138"/>
      <w:r w:rsidRPr="00363E3F">
        <w:t>B.</w:t>
      </w:r>
      <w:r w:rsidR="003C69F9" w:rsidRPr="00363E3F">
        <w:t>5</w:t>
      </w:r>
      <w:r w:rsidRPr="00363E3F">
        <w:t>.</w:t>
      </w:r>
      <w:r w:rsidR="3881BC8A" w:rsidRPr="00363E3F">
        <w:tab/>
      </w:r>
      <w:r w:rsidR="003D2F52" w:rsidRPr="00363E3F">
        <w:t xml:space="preserve">Counts Four and Five: Violations of </w:t>
      </w:r>
      <w:r w:rsidRPr="00363E3F">
        <w:t>Article I, Section</w:t>
      </w:r>
      <w:r w:rsidR="00856002" w:rsidRPr="00363E3F">
        <w:t>s</w:t>
      </w:r>
      <w:r w:rsidRPr="00363E3F">
        <w:t xml:space="preserve"> 3 and 3a of the Texas</w:t>
      </w:r>
      <w:r w:rsidR="002E1DF7" w:rsidRPr="00363E3F">
        <w:t xml:space="preserve"> </w:t>
      </w:r>
      <w:r w:rsidRPr="00363E3F">
        <w:t>Constitution.</w:t>
      </w:r>
      <w:bookmarkEnd w:id="19"/>
    </w:p>
    <w:p w14:paraId="28260308" w14:textId="77777777" w:rsidR="00190052" w:rsidRPr="00363E3F" w:rsidRDefault="07B1707B"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hAnsi="Times New Roman" w:cs="Times New Roman"/>
          <w:sz w:val="24"/>
          <w:szCs w:val="24"/>
        </w:rPr>
        <w:t>Plaintiffs</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 xml:space="preserve"> final two claims to which they can establish a probable right to relief</w:t>
      </w:r>
      <w:r w:rsidR="0071151A" w:rsidRPr="00363E3F">
        <w:rPr>
          <w:rFonts w:ascii="Times New Roman" w:hAnsi="Times New Roman" w:cs="Times New Roman"/>
          <w:sz w:val="24"/>
          <w:szCs w:val="24"/>
        </w:rPr>
        <w:t xml:space="preserve"> arise under Article I, Sections 3 and 3a of the Texas Constitution—specifically Plaintiffs’ claims </w:t>
      </w:r>
      <w:r w:rsidR="00792292" w:rsidRPr="00363E3F">
        <w:rPr>
          <w:rFonts w:ascii="Times New Roman" w:hAnsi="Times New Roman" w:cs="Times New Roman"/>
          <w:sz w:val="24"/>
          <w:szCs w:val="24"/>
        </w:rPr>
        <w:t xml:space="preserve">that Defendants </w:t>
      </w:r>
      <w:r w:rsidR="00856002" w:rsidRPr="00363E3F">
        <w:rPr>
          <w:rFonts w:ascii="Times New Roman" w:hAnsi="Times New Roman" w:cs="Times New Roman"/>
          <w:sz w:val="24"/>
          <w:szCs w:val="24"/>
        </w:rPr>
        <w:t xml:space="preserve">released </w:t>
      </w:r>
      <w:r w:rsidR="00792292" w:rsidRPr="00363E3F">
        <w:rPr>
          <w:rFonts w:ascii="Times New Roman" w:hAnsi="Times New Roman" w:cs="Times New Roman"/>
          <w:sz w:val="24"/>
          <w:szCs w:val="24"/>
        </w:rPr>
        <w:t xml:space="preserve">Map 7 with the intent to discriminate on the basis of race </w:t>
      </w:r>
      <w:r w:rsidR="007A7105" w:rsidRPr="00363E3F">
        <w:rPr>
          <w:rFonts w:ascii="Times New Roman" w:hAnsi="Times New Roman" w:cs="Times New Roman"/>
          <w:sz w:val="24"/>
          <w:szCs w:val="24"/>
        </w:rPr>
        <w:t>and</w:t>
      </w:r>
      <w:r w:rsidR="00792292" w:rsidRPr="00363E3F">
        <w:rPr>
          <w:rFonts w:ascii="Times New Roman" w:hAnsi="Times New Roman" w:cs="Times New Roman"/>
          <w:sz w:val="24"/>
          <w:szCs w:val="24"/>
        </w:rPr>
        <w:t xml:space="preserve"> national origin, and that </w:t>
      </w:r>
      <w:r w:rsidR="00D67209" w:rsidRPr="00363E3F">
        <w:rPr>
          <w:rFonts w:ascii="Times New Roman" w:hAnsi="Times New Roman" w:cs="Times New Roman"/>
          <w:sz w:val="24"/>
          <w:szCs w:val="24"/>
        </w:rPr>
        <w:t>Map 7</w:t>
      </w:r>
      <w:r w:rsidR="00792292" w:rsidRPr="00363E3F">
        <w:rPr>
          <w:rFonts w:ascii="Times New Roman" w:hAnsi="Times New Roman" w:cs="Times New Roman"/>
          <w:sz w:val="24"/>
          <w:szCs w:val="24"/>
        </w:rPr>
        <w:t xml:space="preserve"> temporarily</w:t>
      </w:r>
      <w:r w:rsidR="005026EC" w:rsidRPr="00363E3F">
        <w:rPr>
          <w:rFonts w:ascii="Times New Roman" w:hAnsi="Times New Roman" w:cs="Times New Roman"/>
          <w:sz w:val="24"/>
          <w:szCs w:val="24"/>
        </w:rPr>
        <w:t xml:space="preserve"> </w:t>
      </w:r>
      <w:r w:rsidR="00792292" w:rsidRPr="00363E3F">
        <w:rPr>
          <w:rFonts w:ascii="Times New Roman" w:hAnsi="Times New Roman" w:cs="Times New Roman"/>
          <w:sz w:val="24"/>
          <w:szCs w:val="24"/>
        </w:rPr>
        <w:t>disenfranchises many of Plaintiffs’ Black and Latino members</w:t>
      </w:r>
      <w:r w:rsidRPr="00363E3F">
        <w:rPr>
          <w:rFonts w:ascii="Times New Roman" w:hAnsi="Times New Roman" w:cs="Times New Roman"/>
          <w:sz w:val="24"/>
          <w:szCs w:val="24"/>
        </w:rPr>
        <w:t xml:space="preserve">. </w:t>
      </w:r>
    </w:p>
    <w:p w14:paraId="554F01E0" w14:textId="77777777" w:rsidR="5E3EE6C4" w:rsidRPr="00363E3F" w:rsidRDefault="07B1707B"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hAnsi="Times New Roman" w:cs="Times New Roman"/>
          <w:sz w:val="24"/>
          <w:szCs w:val="24"/>
        </w:rPr>
        <w:lastRenderedPageBreak/>
        <w:t xml:space="preserve">Article I, Section 3, which guarantees that </w:t>
      </w:r>
      <w:r w:rsidR="00C57EE4" w:rsidRPr="00363E3F">
        <w:rPr>
          <w:rFonts w:ascii="Times New Roman" w:hAnsi="Times New Roman" w:cs="Times New Roman"/>
          <w:sz w:val="24"/>
          <w:szCs w:val="24"/>
        </w:rPr>
        <w:t>“</w:t>
      </w:r>
      <w:r w:rsidR="003C29E8" w:rsidRPr="00363E3F">
        <w:rPr>
          <w:rFonts w:ascii="Times New Roman" w:hAnsi="Times New Roman" w:cs="Times New Roman"/>
          <w:sz w:val="24"/>
          <w:szCs w:val="24"/>
        </w:rPr>
        <w:t>[</w:t>
      </w:r>
      <w:r w:rsidRPr="00363E3F">
        <w:rPr>
          <w:rFonts w:ascii="Times New Roman" w:hAnsi="Times New Roman" w:cs="Times New Roman"/>
          <w:sz w:val="24"/>
          <w:szCs w:val="24"/>
        </w:rPr>
        <w:t>a]ll free men, when they form a social compact, have equal rights,</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 xml:space="preserve"> is known as the state</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 xml:space="preserve">s Equal Protection Clause and </w:t>
      </w:r>
      <w:r w:rsidRPr="00363E3F">
        <w:rPr>
          <w:rFonts w:ascii="Times New Roman" w:eastAsia="Times New Roman" w:hAnsi="Times New Roman" w:cs="Times New Roman"/>
          <w:sz w:val="24"/>
          <w:szCs w:val="24"/>
        </w:rPr>
        <w:t xml:space="preserve">protects the right to vote. </w:t>
      </w:r>
      <w:r w:rsidRPr="00363E3F">
        <w:rPr>
          <w:rFonts w:ascii="Times New Roman" w:eastAsia="Times New Roman" w:hAnsi="Times New Roman" w:cs="Times New Roman"/>
          <w:i/>
          <w:iCs/>
          <w:color w:val="212121"/>
          <w:sz w:val="24"/>
          <w:szCs w:val="24"/>
        </w:rPr>
        <w:t>Abbott v. Anti-Defamation League Austin, Sw., &amp; Texoma Regions</w:t>
      </w:r>
      <w:r w:rsidRPr="00363E3F">
        <w:rPr>
          <w:rFonts w:ascii="Times New Roman" w:eastAsia="Times New Roman" w:hAnsi="Times New Roman" w:cs="Times New Roman"/>
          <w:color w:val="000000" w:themeColor="text1"/>
          <w:sz w:val="24"/>
          <w:szCs w:val="24"/>
        </w:rPr>
        <w:t xml:space="preserve">, 610 S.W.3d 911, 919 (Tex. 2020) (citing </w:t>
      </w:r>
      <w:r w:rsidRPr="00363E3F">
        <w:rPr>
          <w:rFonts w:ascii="Times New Roman" w:eastAsia="Times New Roman" w:hAnsi="Times New Roman" w:cs="Times New Roman"/>
          <w:i/>
          <w:iCs/>
          <w:color w:val="000000" w:themeColor="text1"/>
          <w:sz w:val="24"/>
          <w:szCs w:val="24"/>
        </w:rPr>
        <w:t>State v. Hodges</w:t>
      </w:r>
      <w:r w:rsidRPr="00363E3F">
        <w:rPr>
          <w:rFonts w:ascii="Times New Roman" w:eastAsia="Times New Roman" w:hAnsi="Times New Roman" w:cs="Times New Roman"/>
          <w:color w:val="000000" w:themeColor="text1"/>
          <w:sz w:val="24"/>
          <w:szCs w:val="24"/>
        </w:rPr>
        <w:t xml:space="preserve">, 92 S.W.3d 489, 496, 501–02 (Tex. 2002)). </w:t>
      </w:r>
    </w:p>
    <w:p w14:paraId="5307E283" w14:textId="77777777" w:rsidR="5E3EE6C4" w:rsidRPr="00363E3F" w:rsidRDefault="07B1707B"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Article </w:t>
      </w:r>
      <w:r w:rsidR="00856002" w:rsidRPr="00363E3F">
        <w:rPr>
          <w:rFonts w:ascii="Times New Roman" w:eastAsia="Times New Roman" w:hAnsi="Times New Roman" w:cs="Times New Roman"/>
          <w:sz w:val="24"/>
          <w:szCs w:val="24"/>
        </w:rPr>
        <w:t>I</w:t>
      </w:r>
      <w:r w:rsidRPr="00363E3F">
        <w:rPr>
          <w:rFonts w:ascii="Times New Roman" w:eastAsia="Times New Roman" w:hAnsi="Times New Roman" w:cs="Times New Roman"/>
          <w:sz w:val="24"/>
          <w:szCs w:val="24"/>
        </w:rPr>
        <w:t xml:space="preserve">, Section 3a states,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Equality under the law shall not be denied or abridged because of sex, race, color, creed, or national origin.</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Known as the state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s Equal Rights Amendment, this section </w:t>
      </w:r>
      <w:r w:rsidR="00C57EE4" w:rsidRPr="00363E3F">
        <w:rPr>
          <w:rFonts w:ascii="Times New Roman" w:eastAsia="Times New Roman" w:hAnsi="Times New Roman" w:cs="Times New Roman"/>
          <w:sz w:val="24"/>
          <w:szCs w:val="24"/>
        </w:rPr>
        <w:t>“</w:t>
      </w:r>
      <w:r w:rsidR="00A66F98" w:rsidRPr="00363E3F">
        <w:rPr>
          <w:rFonts w:ascii="Times New Roman" w:eastAsia="Times New Roman" w:hAnsi="Times New Roman" w:cs="Times New Roman"/>
          <w:sz w:val="24"/>
          <w:szCs w:val="24"/>
        </w:rPr>
        <w:t xml:space="preserve">is more extensive and provides more specific protection than both the United </w:t>
      </w:r>
      <w:r w:rsidR="00D67209" w:rsidRPr="00363E3F">
        <w:rPr>
          <w:rFonts w:ascii="Times New Roman" w:eastAsia="Times New Roman" w:hAnsi="Times New Roman" w:cs="Times New Roman"/>
          <w:sz w:val="24"/>
          <w:szCs w:val="24"/>
        </w:rPr>
        <w:t>S</w:t>
      </w:r>
      <w:r w:rsidR="00A66F98" w:rsidRPr="00363E3F">
        <w:rPr>
          <w:rFonts w:ascii="Times New Roman" w:eastAsia="Times New Roman" w:hAnsi="Times New Roman" w:cs="Times New Roman"/>
          <w:sz w:val="24"/>
          <w:szCs w:val="24"/>
        </w:rPr>
        <w:t>tates and Texas due process and equal protection guarantees</w:t>
      </w:r>
      <w:r w:rsidRPr="00363E3F">
        <w:rPr>
          <w:rFonts w:ascii="Times New Roman" w:eastAsia="Times New Roman" w:hAnsi="Times New Roman" w:cs="Times New Roman"/>
          <w:sz w:val="24"/>
          <w:szCs w:val="24"/>
        </w:rPr>
        <w:t>.</w:t>
      </w:r>
      <w:r w:rsidR="00C57EE4" w:rsidRPr="00363E3F">
        <w:rPr>
          <w:rFonts w:ascii="Times New Roman" w:eastAsia="Times New Roman" w:hAnsi="Times New Roman" w:cs="Times New Roman"/>
          <w:sz w:val="24"/>
          <w:szCs w:val="24"/>
        </w:rPr>
        <w:t>”</w:t>
      </w:r>
      <w:r w:rsidR="00A66F98" w:rsidRPr="00363E3F">
        <w:rPr>
          <w:rFonts w:ascii="Times New Roman" w:eastAsia="Times New Roman" w:hAnsi="Times New Roman" w:cs="Times New Roman"/>
          <w:sz w:val="24"/>
          <w:szCs w:val="24"/>
        </w:rPr>
        <w:t xml:space="preserve"> </w:t>
      </w:r>
      <w:r w:rsidR="00A66F98" w:rsidRPr="00363E3F">
        <w:rPr>
          <w:rFonts w:ascii="Times New Roman" w:eastAsia="Times New Roman" w:hAnsi="Times New Roman" w:cs="Times New Roman"/>
          <w:i/>
          <w:iCs/>
          <w:sz w:val="24"/>
          <w:szCs w:val="24"/>
        </w:rPr>
        <w:t xml:space="preserve">Interest of </w:t>
      </w:r>
      <w:bookmarkStart w:id="20" w:name="_Hlk207803764"/>
      <w:r w:rsidR="00A66F98" w:rsidRPr="00363E3F">
        <w:rPr>
          <w:rFonts w:ascii="Times New Roman" w:eastAsia="Times New Roman" w:hAnsi="Times New Roman" w:cs="Times New Roman"/>
          <w:i/>
          <w:iCs/>
          <w:sz w:val="24"/>
          <w:szCs w:val="24"/>
        </w:rPr>
        <w:t>McLean</w:t>
      </w:r>
      <w:r w:rsidR="00A66F98" w:rsidRPr="00363E3F">
        <w:rPr>
          <w:rFonts w:ascii="Times New Roman" w:eastAsia="Times New Roman" w:hAnsi="Times New Roman" w:cs="Times New Roman"/>
          <w:sz w:val="24"/>
          <w:szCs w:val="24"/>
        </w:rPr>
        <w:t xml:space="preserve">, 725 S.W.2d 696, 698 </w:t>
      </w:r>
      <w:bookmarkEnd w:id="20"/>
      <w:r w:rsidR="00A66F98" w:rsidRPr="00363E3F">
        <w:rPr>
          <w:rFonts w:ascii="Times New Roman" w:eastAsia="Times New Roman" w:hAnsi="Times New Roman" w:cs="Times New Roman"/>
          <w:sz w:val="24"/>
          <w:szCs w:val="24"/>
        </w:rPr>
        <w:t>(Tex.</w:t>
      </w:r>
      <w:r w:rsidR="00D67209" w:rsidRPr="00363E3F">
        <w:rPr>
          <w:rFonts w:ascii="Times New Roman" w:eastAsia="Times New Roman" w:hAnsi="Times New Roman" w:cs="Times New Roman"/>
          <w:sz w:val="24"/>
          <w:szCs w:val="24"/>
        </w:rPr>
        <w:t xml:space="preserve"> </w:t>
      </w:r>
      <w:r w:rsidR="00A66F98" w:rsidRPr="00363E3F">
        <w:rPr>
          <w:rFonts w:ascii="Times New Roman" w:eastAsia="Times New Roman" w:hAnsi="Times New Roman" w:cs="Times New Roman"/>
          <w:sz w:val="24"/>
          <w:szCs w:val="24"/>
        </w:rPr>
        <w:t>1987).</w:t>
      </w:r>
      <w:r w:rsidRPr="00363E3F">
        <w:rPr>
          <w:rFonts w:ascii="Times New Roman" w:eastAsia="Times New Roman" w:hAnsi="Times New Roman" w:cs="Times New Roman"/>
          <w:sz w:val="24"/>
          <w:szCs w:val="24"/>
        </w:rPr>
        <w:t xml:space="preserve"> </w:t>
      </w:r>
    </w:p>
    <w:p w14:paraId="7089AA42" w14:textId="77777777" w:rsidR="5E3EE6C4" w:rsidRPr="00363E3F" w:rsidRDefault="07B1707B" w:rsidP="002D0575">
      <w:pPr>
        <w:pStyle w:val="ListParagraph"/>
        <w:numPr>
          <w:ilvl w:val="0"/>
          <w:numId w:val="5"/>
        </w:numPr>
        <w:spacing w:after="0" w:line="480" w:lineRule="auto"/>
        <w:ind w:left="0" w:firstLine="720"/>
        <w:jc w:val="both"/>
        <w:rPr>
          <w:rFonts w:ascii="Times New Roman" w:hAnsi="Times New Roman" w:cs="Times New Roman"/>
          <w:sz w:val="24"/>
          <w:szCs w:val="24"/>
        </w:rPr>
      </w:pPr>
      <w:r w:rsidRPr="00363E3F">
        <w:rPr>
          <w:rFonts w:ascii="Times New Roman" w:eastAsia="Times New Roman" w:hAnsi="Times New Roman" w:cs="Times New Roman"/>
          <w:color w:val="000000" w:themeColor="text1"/>
          <w:sz w:val="24"/>
          <w:szCs w:val="24"/>
        </w:rPr>
        <w:t xml:space="preserve">Either or both Section 3 or 3a may be used to bring a voting-rights challenge. </w:t>
      </w:r>
      <w:r w:rsidRPr="00363E3F">
        <w:rPr>
          <w:rFonts w:ascii="Times New Roman" w:hAnsi="Times New Roman" w:cs="Times New Roman"/>
          <w:i/>
          <w:iCs/>
          <w:sz w:val="24"/>
          <w:szCs w:val="24"/>
        </w:rPr>
        <w:t>See, e.g.</w:t>
      </w:r>
      <w:r w:rsidRPr="00363E3F">
        <w:rPr>
          <w:rFonts w:ascii="Times New Roman" w:hAnsi="Times New Roman" w:cs="Times New Roman"/>
          <w:sz w:val="24"/>
          <w:szCs w:val="24"/>
        </w:rPr>
        <w:t xml:space="preserve">, </w:t>
      </w:r>
      <w:r w:rsidRPr="00363E3F">
        <w:rPr>
          <w:rFonts w:ascii="Times New Roman" w:hAnsi="Times New Roman" w:cs="Times New Roman"/>
          <w:i/>
          <w:iCs/>
          <w:sz w:val="24"/>
          <w:szCs w:val="24"/>
        </w:rPr>
        <w:t>Del Valle Indep. Sch. Dist. v. Lopez</w:t>
      </w:r>
      <w:r w:rsidRPr="00363E3F">
        <w:rPr>
          <w:rFonts w:ascii="Times New Roman" w:hAnsi="Times New Roman" w:cs="Times New Roman"/>
          <w:sz w:val="24"/>
          <w:szCs w:val="24"/>
        </w:rPr>
        <w:t xml:space="preserve">, 863 S.W.2d 507, 515 (Tex. App.––Austin, 1993, writ denied) (holding </w:t>
      </w:r>
      <w:r w:rsidRPr="00363E3F">
        <w:rPr>
          <w:rFonts w:ascii="Times New Roman" w:eastAsia="Times New Roman" w:hAnsi="Times New Roman" w:cs="Times New Roman"/>
          <w:sz w:val="24"/>
          <w:szCs w:val="24"/>
        </w:rPr>
        <w:t xml:space="preserve">that a claim can be stated under both sections against election practices that adversely affect Hispanic voters). Courts frequently analyze Section 3 and 3a claims together. </w:t>
      </w:r>
      <w:r w:rsidRPr="00363E3F">
        <w:rPr>
          <w:rFonts w:ascii="Times New Roman" w:eastAsia="Times New Roman" w:hAnsi="Times New Roman" w:cs="Times New Roman"/>
          <w:i/>
          <w:iCs/>
          <w:sz w:val="24"/>
          <w:szCs w:val="24"/>
        </w:rPr>
        <w:t>See, e.g.</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i/>
          <w:iCs/>
          <w:sz w:val="24"/>
          <w:szCs w:val="24"/>
        </w:rPr>
        <w:t>State v. Loe</w:t>
      </w:r>
      <w:r w:rsidRPr="00363E3F">
        <w:rPr>
          <w:rFonts w:ascii="Times New Roman" w:eastAsia="Times New Roman" w:hAnsi="Times New Roman" w:cs="Times New Roman"/>
          <w:sz w:val="24"/>
          <w:szCs w:val="24"/>
        </w:rPr>
        <w:t>, 692 S.W.3d 215, 223 (Tex. 2024).</w:t>
      </w:r>
    </w:p>
    <w:p w14:paraId="6C558AAE" w14:textId="77777777" w:rsidR="6396033C" w:rsidRPr="00363E3F" w:rsidRDefault="07B1707B"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In analyzing these claims, the court applies a three-step test: (1)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whether equality under the law has been denied</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(2)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whether equality was denied because of a person</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s membership in a protected class of sex, race, color, creed, or national origin</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and (3) whether the </w:t>
      </w:r>
      <w:r w:rsidR="00C57EE4" w:rsidRPr="00363E3F">
        <w:rPr>
          <w:rFonts w:ascii="Times New Roman" w:eastAsia="Times New Roman" w:hAnsi="Times New Roman" w:cs="Times New Roman"/>
          <w:sz w:val="24"/>
          <w:szCs w:val="24"/>
        </w:rPr>
        <w:t>“</w:t>
      </w:r>
      <w:r w:rsidR="00A66F98" w:rsidRPr="00363E3F">
        <w:rPr>
          <w:rFonts w:ascii="Times New Roman" w:eastAsia="Times New Roman" w:hAnsi="Times New Roman" w:cs="Times New Roman"/>
          <w:sz w:val="24"/>
          <w:szCs w:val="24"/>
        </w:rPr>
        <w:t>proponent of the discrimination can prove that there is no other manner to protect the state’s compelling interest.”</w:t>
      </w:r>
      <w:r w:rsidRPr="00363E3F">
        <w:rPr>
          <w:rFonts w:ascii="Times New Roman" w:eastAsia="Times New Roman" w:hAnsi="Times New Roman" w:cs="Times New Roman"/>
          <w:sz w:val="24"/>
          <w:szCs w:val="24"/>
        </w:rPr>
        <w:t xml:space="preserve"> </w:t>
      </w:r>
      <w:r w:rsidR="00A66F98" w:rsidRPr="00363E3F">
        <w:rPr>
          <w:rFonts w:ascii="Times New Roman" w:eastAsia="Times New Roman" w:hAnsi="Times New Roman" w:cs="Times New Roman"/>
          <w:i/>
          <w:iCs/>
          <w:sz w:val="24"/>
          <w:szCs w:val="24"/>
        </w:rPr>
        <w:t>McLean</w:t>
      </w:r>
      <w:r w:rsidR="00A66F98" w:rsidRPr="00363E3F">
        <w:rPr>
          <w:rFonts w:ascii="Times New Roman" w:eastAsia="Times New Roman" w:hAnsi="Times New Roman" w:cs="Times New Roman"/>
          <w:sz w:val="24"/>
          <w:szCs w:val="24"/>
        </w:rPr>
        <w:t>,</w:t>
      </w:r>
      <w:r w:rsidR="00A66F98" w:rsidRPr="00363E3F">
        <w:rPr>
          <w:rFonts w:ascii="Times New Roman" w:eastAsia="Times New Roman" w:hAnsi="Times New Roman" w:cs="Times New Roman"/>
          <w:i/>
          <w:iCs/>
          <w:sz w:val="24"/>
          <w:szCs w:val="24"/>
        </w:rPr>
        <w:t xml:space="preserve"> </w:t>
      </w:r>
      <w:r w:rsidR="00A66F98" w:rsidRPr="00363E3F">
        <w:rPr>
          <w:rFonts w:ascii="Times New Roman" w:eastAsia="Times New Roman" w:hAnsi="Times New Roman" w:cs="Times New Roman"/>
          <w:sz w:val="24"/>
          <w:szCs w:val="24"/>
        </w:rPr>
        <w:t>725 S.W.2d at 697</w:t>
      </w:r>
      <w:r w:rsidR="00D67209" w:rsidRPr="00363E3F">
        <w:rPr>
          <w:rFonts w:ascii="Times New Roman" w:eastAsia="Times New Roman" w:hAnsi="Times New Roman" w:cs="Times New Roman"/>
          <w:sz w:val="24"/>
          <w:szCs w:val="24"/>
        </w:rPr>
        <w:t>–</w:t>
      </w:r>
      <w:r w:rsidR="00A66F98" w:rsidRPr="00363E3F">
        <w:rPr>
          <w:rFonts w:ascii="Times New Roman" w:eastAsia="Times New Roman" w:hAnsi="Times New Roman" w:cs="Times New Roman"/>
          <w:sz w:val="24"/>
          <w:szCs w:val="24"/>
        </w:rPr>
        <w:t>98</w:t>
      </w:r>
      <w:r w:rsidRPr="00363E3F">
        <w:rPr>
          <w:rFonts w:ascii="Times New Roman" w:eastAsia="Times New Roman" w:hAnsi="Times New Roman" w:cs="Times New Roman"/>
          <w:sz w:val="24"/>
          <w:szCs w:val="24"/>
        </w:rPr>
        <w:t>. Plaintiffs will probably succeed in showing that they have satisfied all three steps for both their racial discrimination and their temporary disenfranchisement claim</w:t>
      </w:r>
      <w:r w:rsidR="00856002" w:rsidRPr="00363E3F">
        <w:rPr>
          <w:rFonts w:ascii="Times New Roman" w:eastAsia="Times New Roman" w:hAnsi="Times New Roman" w:cs="Times New Roman"/>
          <w:sz w:val="24"/>
          <w:szCs w:val="24"/>
        </w:rPr>
        <w:t>s</w:t>
      </w:r>
      <w:r w:rsidRPr="00363E3F">
        <w:rPr>
          <w:rFonts w:ascii="Times New Roman" w:eastAsia="Times New Roman" w:hAnsi="Times New Roman" w:cs="Times New Roman"/>
          <w:sz w:val="24"/>
          <w:szCs w:val="24"/>
        </w:rPr>
        <w:t>.</w:t>
      </w:r>
    </w:p>
    <w:p w14:paraId="28B613D9" w14:textId="77777777" w:rsidR="35ACCD89" w:rsidRPr="00363E3F" w:rsidRDefault="003C69F9" w:rsidP="00D86931">
      <w:pPr>
        <w:pStyle w:val="Heading4"/>
      </w:pPr>
      <w:r w:rsidRPr="00363E3F">
        <w:t xml:space="preserve">B.5.1. </w:t>
      </w:r>
      <w:r w:rsidRPr="00363E3F">
        <w:tab/>
      </w:r>
      <w:r w:rsidR="2ADD559B" w:rsidRPr="00363E3F">
        <w:t>Defendants have denied equality under the law.</w:t>
      </w:r>
    </w:p>
    <w:p w14:paraId="6C242F31" w14:textId="77777777" w:rsidR="351ADD12" w:rsidRPr="00363E3F" w:rsidRDefault="07B1707B"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Under the first step, Defendants may</w:t>
      </w:r>
      <w:r w:rsidR="000F5881" w:rsidRPr="00363E3F">
        <w:rPr>
          <w:rFonts w:ascii="Times New Roman" w:eastAsia="Times New Roman" w:hAnsi="Times New Roman" w:cs="Times New Roman"/>
          <w:sz w:val="24"/>
          <w:szCs w:val="24"/>
        </w:rPr>
        <w:t xml:space="preserve"> be found to have</w:t>
      </w:r>
      <w:r w:rsidRPr="00363E3F">
        <w:rPr>
          <w:rFonts w:ascii="Times New Roman" w:eastAsia="Times New Roman" w:hAnsi="Times New Roman" w:cs="Times New Roman"/>
          <w:sz w:val="24"/>
          <w:szCs w:val="24"/>
        </w:rPr>
        <w:t xml:space="preserve"> den</w:t>
      </w:r>
      <w:r w:rsidR="000F5881" w:rsidRPr="00363E3F">
        <w:rPr>
          <w:rFonts w:ascii="Times New Roman" w:eastAsia="Times New Roman" w:hAnsi="Times New Roman" w:cs="Times New Roman"/>
          <w:sz w:val="24"/>
          <w:szCs w:val="24"/>
        </w:rPr>
        <w:t>ied</w:t>
      </w:r>
      <w:r w:rsidRPr="00363E3F">
        <w:rPr>
          <w:rFonts w:ascii="Times New Roman" w:eastAsia="Times New Roman" w:hAnsi="Times New Roman" w:cs="Times New Roman"/>
          <w:sz w:val="24"/>
          <w:szCs w:val="24"/>
        </w:rPr>
        <w:t xml:space="preserve">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equality under the law</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even when the challenged action does not facially discriminate. </w:t>
      </w:r>
      <w:r w:rsidR="007E3C51" w:rsidRPr="00363E3F">
        <w:rPr>
          <w:rFonts w:ascii="Times New Roman" w:eastAsia="Times New Roman" w:hAnsi="Times New Roman" w:cs="Times New Roman"/>
          <w:i/>
          <w:iCs/>
          <w:sz w:val="24"/>
          <w:szCs w:val="24"/>
        </w:rPr>
        <w:t xml:space="preserve">See </w:t>
      </w:r>
      <w:r w:rsidRPr="00363E3F">
        <w:rPr>
          <w:rFonts w:ascii="Times New Roman" w:eastAsia="Times New Roman" w:hAnsi="Times New Roman" w:cs="Times New Roman"/>
          <w:i/>
          <w:iCs/>
          <w:sz w:val="24"/>
          <w:szCs w:val="24"/>
        </w:rPr>
        <w:t xml:space="preserve">Klumb v. Houston Mun. </w:t>
      </w:r>
      <w:r w:rsidRPr="00363E3F">
        <w:rPr>
          <w:rFonts w:ascii="Times New Roman" w:eastAsia="Times New Roman" w:hAnsi="Times New Roman" w:cs="Times New Roman"/>
          <w:i/>
          <w:iCs/>
          <w:sz w:val="24"/>
          <w:szCs w:val="24"/>
        </w:rPr>
        <w:lastRenderedPageBreak/>
        <w:t>Employees Pension Sys.</w:t>
      </w:r>
      <w:r w:rsidRPr="00363E3F">
        <w:rPr>
          <w:rFonts w:ascii="Times New Roman" w:eastAsia="Times New Roman" w:hAnsi="Times New Roman" w:cs="Times New Roman"/>
          <w:sz w:val="24"/>
          <w:szCs w:val="24"/>
        </w:rPr>
        <w:t xml:space="preserve">, 458 S.W.3d 1, 13 (Tex. 2015). </w:t>
      </w:r>
      <w:r w:rsidR="000F5881" w:rsidRPr="00363E3F">
        <w:rPr>
          <w:rFonts w:ascii="Times New Roman" w:eastAsia="Times New Roman" w:hAnsi="Times New Roman" w:cs="Times New Roman"/>
          <w:sz w:val="24"/>
          <w:szCs w:val="24"/>
        </w:rPr>
        <w:t xml:space="preserve">Even if </w:t>
      </w:r>
      <w:r w:rsidRPr="00363E3F">
        <w:rPr>
          <w:rFonts w:ascii="Times New Roman" w:eastAsia="Times New Roman" w:hAnsi="Times New Roman" w:cs="Times New Roman"/>
          <w:sz w:val="24"/>
          <w:szCs w:val="24"/>
        </w:rPr>
        <w:t xml:space="preserve">Defendants argue that the redistricting map is not facially discriminatory, Plaintiffs </w:t>
      </w:r>
      <w:r w:rsidR="000F5881" w:rsidRPr="00363E3F">
        <w:rPr>
          <w:rFonts w:ascii="Times New Roman" w:eastAsia="Times New Roman" w:hAnsi="Times New Roman" w:cs="Times New Roman"/>
          <w:sz w:val="24"/>
          <w:szCs w:val="24"/>
        </w:rPr>
        <w:t>c</w:t>
      </w:r>
      <w:r w:rsidRPr="00363E3F">
        <w:rPr>
          <w:rFonts w:ascii="Times New Roman" w:eastAsia="Times New Roman" w:hAnsi="Times New Roman" w:cs="Times New Roman"/>
          <w:sz w:val="24"/>
          <w:szCs w:val="24"/>
        </w:rPr>
        <w:t xml:space="preserve">an show that </w:t>
      </w:r>
      <w:r w:rsidR="000F5881" w:rsidRPr="00363E3F">
        <w:rPr>
          <w:rFonts w:ascii="Times New Roman" w:eastAsia="Times New Roman" w:hAnsi="Times New Roman" w:cs="Times New Roman"/>
          <w:sz w:val="24"/>
          <w:szCs w:val="24"/>
        </w:rPr>
        <w:t>t</w:t>
      </w:r>
      <w:r w:rsidRPr="00363E3F">
        <w:rPr>
          <w:rFonts w:ascii="Times New Roman" w:eastAsia="Times New Roman" w:hAnsi="Times New Roman" w:cs="Times New Roman"/>
          <w:sz w:val="24"/>
          <w:szCs w:val="24"/>
        </w:rPr>
        <w:t>he</w:t>
      </w:r>
      <w:r w:rsidR="000F5881" w:rsidRPr="00363E3F">
        <w:rPr>
          <w:rFonts w:ascii="Times New Roman" w:eastAsia="Times New Roman" w:hAnsi="Times New Roman" w:cs="Times New Roman"/>
          <w:sz w:val="24"/>
          <w:szCs w:val="24"/>
        </w:rPr>
        <w:t>ir members</w:t>
      </w:r>
      <w:r w:rsidRPr="00363E3F">
        <w:rPr>
          <w:rFonts w:ascii="Times New Roman" w:eastAsia="Times New Roman" w:hAnsi="Times New Roman" w:cs="Times New Roman"/>
          <w:sz w:val="24"/>
          <w:szCs w:val="24"/>
        </w:rPr>
        <w:t xml:space="preserve"> </w:t>
      </w:r>
      <w:r w:rsidR="000F5881"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have been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treated differently from others similarly situated.</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i/>
          <w:iCs/>
          <w:sz w:val="24"/>
          <w:szCs w:val="24"/>
        </w:rPr>
        <w:t>Id.</w:t>
      </w:r>
    </w:p>
    <w:p w14:paraId="43334FF4" w14:textId="25FEE3A3" w:rsidR="351ADD12" w:rsidRPr="00363E3F" w:rsidRDefault="00410A01"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A</w:t>
      </w:r>
      <w:r w:rsidR="004E1DE8" w:rsidRPr="00363E3F">
        <w:rPr>
          <w:rFonts w:ascii="Times New Roman" w:eastAsia="Times New Roman" w:hAnsi="Times New Roman" w:cs="Times New Roman"/>
          <w:sz w:val="24"/>
          <w:szCs w:val="24"/>
        </w:rPr>
        <w:t xml:space="preserve">s </w:t>
      </w:r>
      <w:r w:rsidR="07B1707B" w:rsidRPr="00363E3F">
        <w:rPr>
          <w:rFonts w:ascii="Times New Roman" w:eastAsia="Times New Roman" w:hAnsi="Times New Roman" w:cs="Times New Roman"/>
          <w:sz w:val="24"/>
          <w:szCs w:val="24"/>
        </w:rPr>
        <w:t>described above in Section B.3, the adoption of Map 7 necessarily and disproportionately impacted Plaintiffs and their Black and Latino members</w:t>
      </w:r>
      <w:r w:rsidR="07B1707B" w:rsidRPr="00363E3F">
        <w:rPr>
          <w:rFonts w:ascii="Times New Roman" w:eastAsia="Calibri" w:hAnsi="Times New Roman" w:cs="Times New Roman"/>
          <w:sz w:val="24"/>
          <w:szCs w:val="24"/>
        </w:rPr>
        <w:t xml:space="preserve"> by eliminating one of two precincts in which they were able to elect their preferred candidate and disproportionately shifting them from a precinct with a 2026 election to a precinct with a 2028 election. </w:t>
      </w:r>
      <w:r w:rsidR="00E02A31" w:rsidRPr="00363E3F">
        <w:rPr>
          <w:rFonts w:ascii="Times New Roman" w:eastAsia="Calibri" w:hAnsi="Times New Roman" w:cs="Times New Roman"/>
          <w:sz w:val="24"/>
          <w:szCs w:val="24"/>
        </w:rPr>
        <w:t>Jones Report at 12–14.</w:t>
      </w:r>
      <w:r w:rsidR="07B1707B" w:rsidRPr="00363E3F">
        <w:rPr>
          <w:rFonts w:ascii="Times New Roman" w:eastAsia="Times New Roman" w:hAnsi="Times New Roman" w:cs="Times New Roman"/>
          <w:b/>
          <w:bCs/>
          <w:sz w:val="24"/>
          <w:szCs w:val="24"/>
        </w:rPr>
        <w:t xml:space="preserve"> </w:t>
      </w:r>
      <w:r w:rsidR="07B1707B" w:rsidRPr="00363E3F">
        <w:rPr>
          <w:rFonts w:ascii="Times New Roman" w:eastAsia="Times New Roman" w:hAnsi="Times New Roman" w:cs="Times New Roman"/>
          <w:i/>
          <w:iCs/>
          <w:sz w:val="24"/>
          <w:szCs w:val="24"/>
        </w:rPr>
        <w:t>See, e.g.</w:t>
      </w:r>
      <w:r w:rsidR="07B1707B" w:rsidRPr="00363E3F">
        <w:rPr>
          <w:rFonts w:ascii="Times New Roman" w:eastAsia="Times New Roman" w:hAnsi="Times New Roman" w:cs="Times New Roman"/>
          <w:sz w:val="24"/>
          <w:szCs w:val="24"/>
        </w:rPr>
        <w:t xml:space="preserve">, </w:t>
      </w:r>
      <w:r w:rsidR="07B1707B" w:rsidRPr="00363E3F">
        <w:rPr>
          <w:rFonts w:ascii="Times New Roman" w:eastAsia="Times New Roman" w:hAnsi="Times New Roman" w:cs="Times New Roman"/>
          <w:i/>
          <w:iCs/>
          <w:sz w:val="24"/>
          <w:szCs w:val="24"/>
        </w:rPr>
        <w:t>Bell v. Low Income Women of Tex.</w:t>
      </w:r>
      <w:r w:rsidR="07B1707B" w:rsidRPr="00363E3F">
        <w:rPr>
          <w:rFonts w:ascii="Times New Roman" w:eastAsia="Times New Roman" w:hAnsi="Times New Roman" w:cs="Times New Roman"/>
          <w:sz w:val="24"/>
          <w:szCs w:val="24"/>
        </w:rPr>
        <w:t xml:space="preserve">, 95 S.W.3d 253, 258 (Tex. 2002) (finding that because a facially neutral law </w:t>
      </w:r>
      <w:r w:rsidR="00C57EE4" w:rsidRPr="00363E3F">
        <w:rPr>
          <w:rFonts w:ascii="Times New Roman" w:eastAsia="Times New Roman" w:hAnsi="Times New Roman" w:cs="Times New Roman"/>
          <w:sz w:val="24"/>
          <w:szCs w:val="24"/>
        </w:rPr>
        <w:t>“</w:t>
      </w:r>
      <w:r w:rsidR="07B1707B" w:rsidRPr="00363E3F">
        <w:rPr>
          <w:rFonts w:ascii="Times New Roman" w:eastAsia="Times New Roman" w:hAnsi="Times New Roman" w:cs="Times New Roman"/>
          <w:sz w:val="24"/>
          <w:szCs w:val="24"/>
        </w:rPr>
        <w:t>affected [women] differently from all others, the plaintiffs have established the first prong of the [Section 3a] analysis, that is, that equality under the law has been denied</w:t>
      </w:r>
      <w:r w:rsidR="00C57EE4" w:rsidRPr="00363E3F">
        <w:rPr>
          <w:rFonts w:ascii="Times New Roman" w:eastAsia="Times New Roman" w:hAnsi="Times New Roman" w:cs="Times New Roman"/>
          <w:sz w:val="24"/>
          <w:szCs w:val="24"/>
        </w:rPr>
        <w:t>”</w:t>
      </w:r>
      <w:r w:rsidR="07B1707B" w:rsidRPr="00363E3F">
        <w:rPr>
          <w:rFonts w:ascii="Times New Roman" w:eastAsia="Times New Roman" w:hAnsi="Times New Roman" w:cs="Times New Roman"/>
          <w:sz w:val="24"/>
          <w:szCs w:val="24"/>
        </w:rPr>
        <w:t xml:space="preserve">). </w:t>
      </w:r>
    </w:p>
    <w:p w14:paraId="228F25E0" w14:textId="77777777" w:rsidR="00A50C7D" w:rsidRPr="00363E3F" w:rsidRDefault="07B1707B" w:rsidP="00D86931">
      <w:pPr>
        <w:pStyle w:val="Heading4"/>
      </w:pPr>
      <w:r w:rsidRPr="00363E3F">
        <w:t>B.</w:t>
      </w:r>
      <w:r w:rsidR="003C69F9" w:rsidRPr="00363E3F">
        <w:t>5</w:t>
      </w:r>
      <w:r w:rsidRPr="00363E3F">
        <w:t xml:space="preserve">.2. </w:t>
      </w:r>
      <w:r w:rsidR="000F5881" w:rsidRPr="00363E3F">
        <w:t>D</w:t>
      </w:r>
      <w:r w:rsidRPr="00363E3F">
        <w:t>irect and circumstantial evidence suggest that Plaintiffs are likely to succeed in showing Defendants</w:t>
      </w:r>
      <w:r w:rsidR="00C57EE4" w:rsidRPr="00363E3F">
        <w:t>’</w:t>
      </w:r>
      <w:r w:rsidRPr="00363E3F">
        <w:t xml:space="preserve"> discriminatory purpose.</w:t>
      </w:r>
    </w:p>
    <w:p w14:paraId="68ACBADE" w14:textId="77777777" w:rsidR="351ADD12" w:rsidRPr="00363E3F" w:rsidRDefault="097E99C8"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Plaintiffs are likely to succeed on the second step of the test—showing that the denial was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because of</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race. Under this step, the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litigant must establish that the action stems from a discriminatory purpose.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 xml:space="preserve"> at 259.</w:t>
      </w:r>
    </w:p>
    <w:p w14:paraId="4589D534" w14:textId="7A74A3A0" w:rsidR="351ADD12" w:rsidRPr="00363E3F" w:rsidRDefault="00554FF0" w:rsidP="002D0575">
      <w:pPr>
        <w:pStyle w:val="ListParagraph"/>
        <w:numPr>
          <w:ilvl w:val="0"/>
          <w:numId w:val="5"/>
        </w:numPr>
        <w:spacing w:after="0" w:line="480" w:lineRule="auto"/>
        <w:ind w:left="0" w:firstLine="720"/>
        <w:jc w:val="both"/>
        <w:rPr>
          <w:rFonts w:ascii="Times New Roman" w:eastAsia="Times New Roman" w:hAnsi="Times New Roman" w:cs="Times New Roman"/>
          <w:color w:val="000000" w:themeColor="text1"/>
          <w:sz w:val="24"/>
          <w:szCs w:val="24"/>
        </w:rPr>
      </w:pPr>
      <w:r w:rsidRPr="00363E3F">
        <w:rPr>
          <w:rFonts w:ascii="Times New Roman" w:eastAsia="Times New Roman" w:hAnsi="Times New Roman" w:cs="Times New Roman"/>
          <w:sz w:val="24"/>
          <w:szCs w:val="24"/>
        </w:rPr>
        <w:t xml:space="preserve">To start, </w:t>
      </w:r>
      <w:r w:rsidR="00766C82" w:rsidRPr="00363E3F">
        <w:rPr>
          <w:rFonts w:ascii="Times New Roman" w:eastAsia="Times New Roman" w:hAnsi="Times New Roman" w:cs="Times New Roman"/>
          <w:sz w:val="24"/>
          <w:szCs w:val="24"/>
        </w:rPr>
        <w:t>Map 7</w:t>
      </w:r>
      <w:r w:rsidRPr="00363E3F">
        <w:rPr>
          <w:rFonts w:ascii="Times New Roman" w:eastAsia="Times New Roman" w:hAnsi="Times New Roman" w:cs="Times New Roman"/>
          <w:sz w:val="24"/>
          <w:szCs w:val="24"/>
        </w:rPr>
        <w:t xml:space="preserve">’s stark, racially disparate impact </w:t>
      </w:r>
      <w:r w:rsidR="009B3633" w:rsidRPr="00363E3F">
        <w:rPr>
          <w:rFonts w:ascii="Times New Roman" w:eastAsia="Times New Roman" w:hAnsi="Times New Roman" w:cs="Times New Roman"/>
          <w:sz w:val="24"/>
          <w:szCs w:val="24"/>
        </w:rPr>
        <w:t xml:space="preserve">was </w:t>
      </w:r>
      <w:r w:rsidR="00D97C86" w:rsidRPr="00363E3F">
        <w:rPr>
          <w:rFonts w:ascii="Times New Roman" w:eastAsia="Times New Roman" w:hAnsi="Times New Roman" w:cs="Times New Roman"/>
          <w:sz w:val="24"/>
          <w:szCs w:val="24"/>
        </w:rPr>
        <w:t xml:space="preserve">easily foreseeable. Both state and federal courts have said that such disparate impact may be sufficient for a finding of intent. </w:t>
      </w:r>
      <w:r w:rsidR="00236BED" w:rsidRPr="00363E3F">
        <w:rPr>
          <w:rFonts w:ascii="Times New Roman" w:eastAsia="Times New Roman" w:hAnsi="Times New Roman" w:cs="Times New Roman"/>
          <w:i/>
          <w:iCs/>
          <w:sz w:val="24"/>
          <w:szCs w:val="24"/>
        </w:rPr>
        <w:t xml:space="preserve">See </w:t>
      </w:r>
      <w:r w:rsidRPr="00363E3F">
        <w:rPr>
          <w:rFonts w:ascii="Times New Roman" w:eastAsia="Times New Roman" w:hAnsi="Times New Roman" w:cs="Times New Roman"/>
          <w:i/>
          <w:iCs/>
          <w:color w:val="212121"/>
          <w:sz w:val="24"/>
          <w:szCs w:val="24"/>
          <w:bdr w:val="none" w:sz="0" w:space="0" w:color="auto" w:frame="1"/>
        </w:rPr>
        <w:t>Pers. Adm’r of Massachusetts v. Feeney</w:t>
      </w:r>
      <w:r w:rsidRPr="00363E3F">
        <w:rPr>
          <w:rFonts w:ascii="Times New Roman" w:eastAsia="Times New Roman" w:hAnsi="Times New Roman" w:cs="Times New Roman"/>
          <w:color w:val="000000"/>
          <w:sz w:val="24"/>
          <w:szCs w:val="24"/>
        </w:rPr>
        <w:t>, 442 U.S. 256, 279 n. 25 (1979)</w:t>
      </w:r>
      <w:r w:rsidR="00D97C86" w:rsidRPr="00363E3F">
        <w:rPr>
          <w:rFonts w:ascii="Times New Roman" w:eastAsia="Times New Roman" w:hAnsi="Times New Roman" w:cs="Times New Roman"/>
          <w:color w:val="000000"/>
          <w:sz w:val="24"/>
          <w:szCs w:val="24"/>
        </w:rPr>
        <w:t xml:space="preserve"> (stating that when disparate impact is </w:t>
      </w:r>
      <w:r w:rsidR="00D97C86" w:rsidRPr="00363E3F">
        <w:rPr>
          <w:rFonts w:ascii="Times New Roman" w:eastAsia="Times New Roman" w:hAnsi="Times New Roman" w:cs="Times New Roman"/>
          <w:sz w:val="24"/>
          <w:szCs w:val="24"/>
        </w:rPr>
        <w:t>“inevitable,” “a strong inference that the adverse effects were desired can be reasonably drawn”)</w:t>
      </w:r>
      <w:r w:rsidRPr="00363E3F">
        <w:rPr>
          <w:rFonts w:ascii="Times New Roman" w:eastAsia="Times New Roman" w:hAnsi="Times New Roman" w:cs="Times New Roman"/>
          <w:color w:val="000000"/>
          <w:sz w:val="24"/>
          <w:szCs w:val="24"/>
        </w:rPr>
        <w:t xml:space="preserve">; </w:t>
      </w:r>
      <w:r w:rsidRPr="00363E3F">
        <w:rPr>
          <w:rFonts w:ascii="Times New Roman" w:eastAsia="Times New Roman" w:hAnsi="Times New Roman" w:cs="Times New Roman"/>
          <w:i/>
          <w:iCs/>
          <w:sz w:val="24"/>
          <w:szCs w:val="24"/>
        </w:rPr>
        <w:t>s</w:t>
      </w:r>
      <w:r w:rsidR="4D34421A" w:rsidRPr="00363E3F">
        <w:rPr>
          <w:rFonts w:ascii="Times New Roman" w:eastAsia="Times New Roman" w:hAnsi="Times New Roman" w:cs="Times New Roman"/>
          <w:i/>
          <w:iCs/>
          <w:sz w:val="24"/>
          <w:szCs w:val="24"/>
        </w:rPr>
        <w:t xml:space="preserve">ee </w:t>
      </w:r>
      <w:r w:rsidRPr="00363E3F">
        <w:rPr>
          <w:rFonts w:ascii="Times New Roman" w:eastAsia="Times New Roman" w:hAnsi="Times New Roman" w:cs="Times New Roman"/>
          <w:i/>
          <w:iCs/>
          <w:sz w:val="24"/>
          <w:szCs w:val="24"/>
        </w:rPr>
        <w:t>also Bell</w:t>
      </w:r>
      <w:r w:rsidRPr="00363E3F">
        <w:rPr>
          <w:rFonts w:ascii="Times New Roman" w:eastAsia="Times New Roman" w:hAnsi="Times New Roman" w:cs="Times New Roman"/>
          <w:sz w:val="24"/>
          <w:szCs w:val="24"/>
        </w:rPr>
        <w:t xml:space="preserve">, </w:t>
      </w:r>
      <w:bookmarkStart w:id="21" w:name="_Hlk207805665"/>
      <w:r w:rsidRPr="00363E3F">
        <w:rPr>
          <w:rFonts w:ascii="Times New Roman" w:eastAsia="Times New Roman" w:hAnsi="Times New Roman" w:cs="Times New Roman"/>
          <w:sz w:val="24"/>
          <w:szCs w:val="24"/>
        </w:rPr>
        <w:t xml:space="preserve">95 S.W.3d at </w:t>
      </w:r>
      <w:r w:rsidR="4D34421A" w:rsidRPr="00363E3F">
        <w:rPr>
          <w:rFonts w:ascii="Times New Roman" w:eastAsia="Times New Roman" w:hAnsi="Times New Roman" w:cs="Times New Roman"/>
          <w:sz w:val="24"/>
          <w:szCs w:val="24"/>
        </w:rPr>
        <w:t xml:space="preserve">264 </w:t>
      </w:r>
      <w:bookmarkEnd w:id="21"/>
      <w:r w:rsidR="4D34421A" w:rsidRPr="00363E3F">
        <w:rPr>
          <w:rFonts w:ascii="Times New Roman" w:eastAsia="Times New Roman" w:hAnsi="Times New Roman" w:cs="Times New Roman"/>
          <w:sz w:val="24"/>
          <w:szCs w:val="24"/>
        </w:rPr>
        <w:t>(</w:t>
      </w:r>
      <w:r w:rsidR="00C57EE4" w:rsidRPr="00363E3F">
        <w:rPr>
          <w:rFonts w:ascii="Times New Roman" w:eastAsia="Times New Roman" w:hAnsi="Times New Roman" w:cs="Times New Roman"/>
          <w:sz w:val="24"/>
          <w:szCs w:val="24"/>
        </w:rPr>
        <w:t>“</w:t>
      </w:r>
      <w:r w:rsidR="4D34421A" w:rsidRPr="00363E3F">
        <w:rPr>
          <w:rFonts w:ascii="Times New Roman" w:eastAsia="Times New Roman" w:hAnsi="Times New Roman" w:cs="Times New Roman"/>
          <w:sz w:val="24"/>
          <w:szCs w:val="24"/>
        </w:rPr>
        <w:t>We acknowledge that the adverse consequences of [the challenged action</w:t>
      </w:r>
      <w:r w:rsidR="00C57EE4" w:rsidRPr="00363E3F">
        <w:rPr>
          <w:rFonts w:ascii="Times New Roman" w:eastAsia="Times New Roman" w:hAnsi="Times New Roman" w:cs="Times New Roman"/>
          <w:sz w:val="24"/>
          <w:szCs w:val="24"/>
        </w:rPr>
        <w:t>’</w:t>
      </w:r>
      <w:r w:rsidR="4D34421A" w:rsidRPr="00363E3F">
        <w:rPr>
          <w:rFonts w:ascii="Times New Roman" w:eastAsia="Times New Roman" w:hAnsi="Times New Roman" w:cs="Times New Roman"/>
          <w:sz w:val="24"/>
          <w:szCs w:val="24"/>
        </w:rPr>
        <w:t>s] restrictions upon women could give rise to an inference of discriminatory purpose.</w:t>
      </w:r>
      <w:r w:rsidR="00C57EE4" w:rsidRPr="00363E3F">
        <w:rPr>
          <w:rFonts w:ascii="Times New Roman" w:eastAsia="Times New Roman" w:hAnsi="Times New Roman" w:cs="Times New Roman"/>
          <w:sz w:val="24"/>
          <w:szCs w:val="24"/>
        </w:rPr>
        <w:t>”</w:t>
      </w:r>
      <w:r w:rsidR="4D34421A" w:rsidRPr="00363E3F">
        <w:rPr>
          <w:rFonts w:ascii="Times New Roman" w:eastAsia="Times New Roman" w:hAnsi="Times New Roman" w:cs="Times New Roman"/>
          <w:sz w:val="24"/>
          <w:szCs w:val="24"/>
        </w:rPr>
        <w:t>)</w:t>
      </w:r>
      <w:r w:rsidR="00930559" w:rsidRPr="00363E3F">
        <w:rPr>
          <w:rFonts w:ascii="Times New Roman" w:eastAsia="Times New Roman" w:hAnsi="Times New Roman" w:cs="Times New Roman"/>
          <w:sz w:val="24"/>
          <w:szCs w:val="24"/>
        </w:rPr>
        <w:t>.</w:t>
      </w:r>
      <w:r w:rsidR="4D34421A" w:rsidRPr="00363E3F">
        <w:rPr>
          <w:rFonts w:ascii="Times New Roman" w:eastAsia="Times New Roman" w:hAnsi="Times New Roman" w:cs="Times New Roman"/>
          <w:color w:val="000000" w:themeColor="text1"/>
          <w:sz w:val="24"/>
          <w:szCs w:val="24"/>
        </w:rPr>
        <w:t xml:space="preserve"> </w:t>
      </w:r>
      <w:r w:rsidR="00930559" w:rsidRPr="00363E3F">
        <w:rPr>
          <w:rFonts w:ascii="Times New Roman" w:eastAsia="Times New Roman" w:hAnsi="Times New Roman" w:cs="Times New Roman"/>
          <w:color w:val="000000" w:themeColor="text1"/>
          <w:sz w:val="24"/>
          <w:szCs w:val="24"/>
        </w:rPr>
        <w:t xml:space="preserve">The law does not require that </w:t>
      </w:r>
      <w:r w:rsidR="00C57EE4" w:rsidRPr="00363E3F">
        <w:rPr>
          <w:rFonts w:ascii="Times New Roman" w:eastAsia="Times New Roman" w:hAnsi="Times New Roman" w:cs="Times New Roman"/>
          <w:color w:val="000000" w:themeColor="text1"/>
          <w:sz w:val="24"/>
          <w:szCs w:val="24"/>
        </w:rPr>
        <w:t>“</w:t>
      </w:r>
      <w:r w:rsidR="00930559" w:rsidRPr="00363E3F">
        <w:rPr>
          <w:rFonts w:ascii="Times New Roman" w:eastAsia="Times New Roman" w:hAnsi="Times New Roman" w:cs="Times New Roman"/>
          <w:color w:val="000000" w:themeColor="text1"/>
          <w:sz w:val="24"/>
          <w:szCs w:val="24"/>
        </w:rPr>
        <w:t>t</w:t>
      </w:r>
      <w:r w:rsidR="4D34421A" w:rsidRPr="00363E3F">
        <w:rPr>
          <w:rFonts w:ascii="Times New Roman" w:eastAsia="Times New Roman" w:hAnsi="Times New Roman" w:cs="Times New Roman"/>
          <w:color w:val="000000" w:themeColor="text1"/>
          <w:sz w:val="24"/>
          <w:szCs w:val="24"/>
        </w:rPr>
        <w:t xml:space="preserve">he decisionmaker </w:t>
      </w:r>
      <w:r w:rsidR="00930559" w:rsidRPr="00363E3F">
        <w:rPr>
          <w:rFonts w:ascii="Times New Roman" w:eastAsia="Times New Roman" w:hAnsi="Times New Roman" w:cs="Times New Roman"/>
          <w:color w:val="000000" w:themeColor="text1"/>
          <w:sz w:val="24"/>
          <w:szCs w:val="24"/>
        </w:rPr>
        <w:t xml:space="preserve">. . . </w:t>
      </w:r>
      <w:r w:rsidR="4D34421A" w:rsidRPr="00363E3F">
        <w:rPr>
          <w:rFonts w:ascii="Times New Roman" w:eastAsia="Times New Roman" w:hAnsi="Times New Roman" w:cs="Times New Roman"/>
          <w:color w:val="000000" w:themeColor="text1"/>
          <w:sz w:val="24"/>
          <w:szCs w:val="24"/>
        </w:rPr>
        <w:t xml:space="preserve">explicitly spell out its invidious goals—a court may sometimes infer discriminatory intent where an act has </w:t>
      </w:r>
      <w:r w:rsidR="4D34421A" w:rsidRPr="00363E3F">
        <w:rPr>
          <w:rFonts w:ascii="Times New Roman" w:eastAsia="Times New Roman" w:hAnsi="Times New Roman" w:cs="Times New Roman"/>
          <w:color w:val="000000" w:themeColor="text1"/>
          <w:sz w:val="24"/>
          <w:szCs w:val="24"/>
        </w:rPr>
        <w:lastRenderedPageBreak/>
        <w:t>predicable discriminatory consequences.</w:t>
      </w:r>
      <w:r w:rsidR="00C57EE4" w:rsidRPr="00363E3F">
        <w:rPr>
          <w:rFonts w:ascii="Times New Roman" w:eastAsia="Times New Roman" w:hAnsi="Times New Roman" w:cs="Times New Roman"/>
          <w:color w:val="000000" w:themeColor="text1"/>
          <w:sz w:val="24"/>
          <w:szCs w:val="24"/>
        </w:rPr>
        <w:t>”</w:t>
      </w:r>
      <w:r w:rsidR="4D34421A" w:rsidRPr="00363E3F">
        <w:rPr>
          <w:rFonts w:ascii="Times New Roman" w:eastAsia="Times New Roman" w:hAnsi="Times New Roman" w:cs="Times New Roman"/>
          <w:color w:val="000000" w:themeColor="text1"/>
          <w:sz w:val="24"/>
          <w:szCs w:val="24"/>
        </w:rPr>
        <w:t xml:space="preserve"> </w:t>
      </w:r>
      <w:r w:rsidR="00296C08" w:rsidRPr="00363E3F">
        <w:rPr>
          <w:rFonts w:ascii="Times New Roman" w:eastAsia="Times New Roman" w:hAnsi="Times New Roman" w:cs="Times New Roman"/>
          <w:i/>
          <w:iCs/>
          <w:color w:val="000000" w:themeColor="text1"/>
          <w:sz w:val="24"/>
          <w:szCs w:val="24"/>
        </w:rPr>
        <w:t>League of United Latin Am. Citizens v. Abbott</w:t>
      </w:r>
      <w:r w:rsidR="00296C08" w:rsidRPr="00363E3F">
        <w:rPr>
          <w:rFonts w:ascii="Times New Roman" w:eastAsia="Times New Roman" w:hAnsi="Times New Roman" w:cs="Times New Roman"/>
          <w:color w:val="000000" w:themeColor="text1"/>
          <w:sz w:val="24"/>
          <w:szCs w:val="24"/>
        </w:rPr>
        <w:t>, 601</w:t>
      </w:r>
      <w:r w:rsidR="00F4165F" w:rsidRPr="00363E3F">
        <w:rPr>
          <w:rFonts w:ascii="Times New Roman" w:eastAsia="Times New Roman" w:hAnsi="Times New Roman" w:cs="Times New Roman"/>
          <w:color w:val="000000" w:themeColor="text1"/>
          <w:sz w:val="24"/>
          <w:szCs w:val="24"/>
        </w:rPr>
        <w:t> </w:t>
      </w:r>
      <w:r w:rsidR="00296C08" w:rsidRPr="00363E3F">
        <w:rPr>
          <w:rFonts w:ascii="Times New Roman" w:eastAsia="Times New Roman" w:hAnsi="Times New Roman" w:cs="Times New Roman"/>
          <w:color w:val="000000" w:themeColor="text1"/>
          <w:sz w:val="24"/>
          <w:szCs w:val="24"/>
        </w:rPr>
        <w:t>F.</w:t>
      </w:r>
      <w:r w:rsidR="00F4165F" w:rsidRPr="00363E3F">
        <w:rPr>
          <w:rFonts w:ascii="Times New Roman" w:eastAsia="Times New Roman" w:hAnsi="Times New Roman" w:cs="Times New Roman"/>
          <w:color w:val="000000" w:themeColor="text1"/>
          <w:sz w:val="24"/>
          <w:szCs w:val="24"/>
        </w:rPr>
        <w:t> </w:t>
      </w:r>
      <w:r w:rsidR="00296C08" w:rsidRPr="00363E3F">
        <w:rPr>
          <w:rFonts w:ascii="Times New Roman" w:eastAsia="Times New Roman" w:hAnsi="Times New Roman" w:cs="Times New Roman"/>
          <w:color w:val="000000" w:themeColor="text1"/>
          <w:sz w:val="24"/>
          <w:szCs w:val="24"/>
        </w:rPr>
        <w:t xml:space="preserve">Supp. 3d 147, 160 (W.D. Tex. 2022) (three-judge panel). </w:t>
      </w:r>
      <w:r w:rsidR="4D34421A" w:rsidRPr="00363E3F">
        <w:rPr>
          <w:rFonts w:ascii="Times New Roman" w:eastAsia="Times New Roman" w:hAnsi="Times New Roman" w:cs="Times New Roman"/>
          <w:color w:val="000000" w:themeColor="text1"/>
          <w:sz w:val="24"/>
          <w:szCs w:val="24"/>
        </w:rPr>
        <w:t>This Court can, and should, find discriminatory purpose on that basis here</w:t>
      </w:r>
      <w:r w:rsidR="007C591B" w:rsidRPr="00363E3F">
        <w:rPr>
          <w:rFonts w:ascii="Times New Roman" w:eastAsia="Times New Roman" w:hAnsi="Times New Roman" w:cs="Times New Roman"/>
          <w:color w:val="000000" w:themeColor="text1"/>
          <w:sz w:val="24"/>
          <w:szCs w:val="24"/>
        </w:rPr>
        <w:t>.</w:t>
      </w:r>
    </w:p>
    <w:p w14:paraId="53C4FDB6" w14:textId="77777777" w:rsidR="351ADD12" w:rsidRPr="00363E3F" w:rsidRDefault="5626CA9C"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But even if this Court does not rely on disparate impact alone, Plaintiffs will likely succeed in showing discriminatory intent on the basis of </w:t>
      </w:r>
      <w:r w:rsidR="001B2363" w:rsidRPr="00363E3F">
        <w:rPr>
          <w:rFonts w:ascii="Times New Roman" w:eastAsia="Times New Roman" w:hAnsi="Times New Roman" w:cs="Times New Roman"/>
          <w:sz w:val="24"/>
          <w:szCs w:val="24"/>
        </w:rPr>
        <w:t xml:space="preserve">that impact </w:t>
      </w:r>
      <w:r w:rsidR="00577A8E" w:rsidRPr="00363E3F">
        <w:rPr>
          <w:rFonts w:ascii="Times New Roman" w:eastAsia="Times New Roman" w:hAnsi="Times New Roman" w:cs="Times New Roman"/>
          <w:sz w:val="24"/>
          <w:szCs w:val="24"/>
        </w:rPr>
        <w:t xml:space="preserve">in combination with </w:t>
      </w:r>
      <w:r w:rsidRPr="00363E3F">
        <w:rPr>
          <w:rFonts w:ascii="Times New Roman" w:eastAsia="Times New Roman" w:hAnsi="Times New Roman" w:cs="Times New Roman"/>
          <w:sz w:val="24"/>
          <w:szCs w:val="24"/>
        </w:rPr>
        <w:t xml:space="preserve">other direct and circumstantial evidence. In analyzing this step, Texas courts generally look to federal anti-discrimination law, particularly the </w:t>
      </w:r>
      <w:r w:rsidR="008F1461" w:rsidRPr="00363E3F">
        <w:rPr>
          <w:rFonts w:ascii="Times New Roman" w:eastAsia="Times New Roman" w:hAnsi="Times New Roman" w:cs="Times New Roman"/>
          <w:sz w:val="24"/>
          <w:szCs w:val="24"/>
        </w:rPr>
        <w:t xml:space="preserve">so-called </w:t>
      </w:r>
      <w:r w:rsidR="0071151A" w:rsidRPr="00363E3F">
        <w:rPr>
          <w:rFonts w:ascii="Times New Roman" w:eastAsia="Times New Roman" w:hAnsi="Times New Roman" w:cs="Times New Roman"/>
          <w:sz w:val="24"/>
          <w:szCs w:val="24"/>
        </w:rPr>
        <w:t>“</w:t>
      </w:r>
      <w:r w:rsidR="008F1461" w:rsidRPr="00363E3F">
        <w:rPr>
          <w:rFonts w:ascii="Times New Roman" w:eastAsia="Times New Roman" w:hAnsi="Times New Roman" w:cs="Times New Roman"/>
          <w:i/>
          <w:iCs/>
          <w:sz w:val="24"/>
          <w:szCs w:val="24"/>
        </w:rPr>
        <w:t xml:space="preserve">Arlington Heights </w:t>
      </w:r>
      <w:r w:rsidRPr="00363E3F">
        <w:rPr>
          <w:rFonts w:ascii="Times New Roman" w:eastAsia="Times New Roman" w:hAnsi="Times New Roman" w:cs="Times New Roman"/>
          <w:sz w:val="24"/>
          <w:szCs w:val="24"/>
        </w:rPr>
        <w:t>factors</w:t>
      </w:r>
      <w:r w:rsidR="0071151A"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laid out by the U.S. Supreme Court in </w:t>
      </w:r>
      <w:r w:rsidRPr="00363E3F">
        <w:rPr>
          <w:rFonts w:ascii="Times New Roman" w:eastAsia="Times New Roman" w:hAnsi="Times New Roman" w:cs="Times New Roman"/>
          <w:i/>
          <w:iCs/>
          <w:sz w:val="24"/>
          <w:szCs w:val="24"/>
        </w:rPr>
        <w:t>Village of Arlington Heights v. Metropolitan Housing Development Corporation</w:t>
      </w:r>
      <w:r w:rsidRPr="00363E3F">
        <w:rPr>
          <w:rFonts w:ascii="Times New Roman" w:eastAsia="Times New Roman" w:hAnsi="Times New Roman" w:cs="Times New Roman"/>
          <w:sz w:val="24"/>
          <w:szCs w:val="24"/>
        </w:rPr>
        <w:t>,</w:t>
      </w:r>
      <w:r w:rsidRPr="00363E3F">
        <w:rPr>
          <w:rFonts w:ascii="Times New Roman" w:eastAsia="Times New Roman" w:hAnsi="Times New Roman" w:cs="Times New Roman"/>
          <w:i/>
          <w:iCs/>
          <w:sz w:val="24"/>
          <w:szCs w:val="24"/>
        </w:rPr>
        <w:t xml:space="preserve"> </w:t>
      </w:r>
      <w:r w:rsidRPr="00363E3F">
        <w:rPr>
          <w:rFonts w:ascii="Times New Roman" w:eastAsia="Times New Roman" w:hAnsi="Times New Roman" w:cs="Times New Roman"/>
          <w:sz w:val="24"/>
          <w:szCs w:val="24"/>
        </w:rPr>
        <w:t xml:space="preserve">429 U.S. 252 (1977). </w:t>
      </w:r>
      <w:r w:rsidRPr="00363E3F">
        <w:rPr>
          <w:rFonts w:ascii="Times New Roman" w:eastAsia="Times New Roman" w:hAnsi="Times New Roman" w:cs="Times New Roman"/>
          <w:i/>
          <w:iCs/>
          <w:sz w:val="24"/>
          <w:szCs w:val="24"/>
        </w:rPr>
        <w:t>See, e.g.</w:t>
      </w:r>
      <w:r w:rsidRPr="00363E3F">
        <w:rPr>
          <w:rFonts w:ascii="Times New Roman" w:eastAsia="Times New Roman" w:hAnsi="Times New Roman" w:cs="Times New Roman"/>
          <w:sz w:val="24"/>
          <w:szCs w:val="24"/>
        </w:rPr>
        <w:t>,</w:t>
      </w:r>
      <w:r w:rsidRPr="00363E3F">
        <w:rPr>
          <w:rFonts w:ascii="Times New Roman" w:eastAsia="Times New Roman" w:hAnsi="Times New Roman" w:cs="Times New Roman"/>
          <w:i/>
          <w:iCs/>
          <w:sz w:val="24"/>
          <w:szCs w:val="24"/>
        </w:rPr>
        <w:t xml:space="preserve"> Bell</w:t>
      </w:r>
      <w:r w:rsidRPr="00363E3F">
        <w:rPr>
          <w:rFonts w:ascii="Times New Roman" w:eastAsia="Times New Roman" w:hAnsi="Times New Roman" w:cs="Times New Roman"/>
          <w:sz w:val="24"/>
          <w:szCs w:val="24"/>
        </w:rPr>
        <w:t xml:space="preserve">, 95 S.W.2d at 259–60; </w:t>
      </w:r>
      <w:r w:rsidRPr="00363E3F">
        <w:rPr>
          <w:rFonts w:ascii="Times New Roman" w:eastAsia="Times New Roman" w:hAnsi="Times New Roman" w:cs="Times New Roman"/>
          <w:i/>
          <w:iCs/>
          <w:sz w:val="24"/>
          <w:szCs w:val="24"/>
        </w:rPr>
        <w:t>Abbott v. Anti-Defamation League Austin, Sw., &amp; Texoma Regions</w:t>
      </w:r>
      <w:r w:rsidRPr="00363E3F">
        <w:rPr>
          <w:rFonts w:ascii="Times New Roman" w:eastAsia="Times New Roman" w:hAnsi="Times New Roman" w:cs="Times New Roman"/>
          <w:sz w:val="24"/>
          <w:szCs w:val="24"/>
        </w:rPr>
        <w:t>, 610 S.W.3d 911, 916 (Tex. 2020).</w:t>
      </w:r>
    </w:p>
    <w:p w14:paraId="47461671" w14:textId="534A385E" w:rsidR="26119F3E" w:rsidRPr="00363E3F" w:rsidRDefault="5626CA9C"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Under this framework,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[t]he impact of an official action,</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like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whether it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bears more heavily on one race than another,</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may provide an important starting point.</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i/>
          <w:iCs/>
          <w:sz w:val="24"/>
          <w:szCs w:val="24"/>
        </w:rPr>
        <w:t>Arlington Heights</w:t>
      </w:r>
      <w:r w:rsidRPr="00363E3F">
        <w:rPr>
          <w:rFonts w:ascii="Times New Roman" w:eastAsia="Times New Roman" w:hAnsi="Times New Roman" w:cs="Times New Roman"/>
          <w:sz w:val="24"/>
          <w:szCs w:val="24"/>
        </w:rPr>
        <w:t xml:space="preserve">, 429 U.S. at 266 (internal citation omitted). Under </w:t>
      </w:r>
      <w:r w:rsidR="00D67209" w:rsidRPr="00363E3F">
        <w:rPr>
          <w:rFonts w:ascii="Times New Roman" w:eastAsia="Times New Roman" w:hAnsi="Times New Roman" w:cs="Times New Roman"/>
          <w:sz w:val="24"/>
          <w:szCs w:val="24"/>
        </w:rPr>
        <w:t>the ultimately</w:t>
      </w:r>
      <w:r w:rsidR="007404BB" w:rsidRPr="00363E3F">
        <w:rPr>
          <w:rFonts w:ascii="Times New Roman" w:eastAsia="Times New Roman" w:hAnsi="Times New Roman" w:cs="Times New Roman"/>
          <w:sz w:val="24"/>
          <w:szCs w:val="24"/>
        </w:rPr>
        <w:t xml:space="preserve"> </w:t>
      </w:r>
      <w:r w:rsidR="00D67209" w:rsidRPr="00363E3F">
        <w:rPr>
          <w:rFonts w:ascii="Times New Roman" w:eastAsia="Times New Roman" w:hAnsi="Times New Roman" w:cs="Times New Roman"/>
          <w:sz w:val="24"/>
          <w:szCs w:val="24"/>
        </w:rPr>
        <w:t xml:space="preserve">adopted </w:t>
      </w:r>
      <w:r w:rsidRPr="00363E3F">
        <w:rPr>
          <w:rFonts w:ascii="Times New Roman" w:eastAsia="Times New Roman" w:hAnsi="Times New Roman" w:cs="Times New Roman"/>
          <w:sz w:val="24"/>
          <w:szCs w:val="24"/>
        </w:rPr>
        <w:t>Map 7, Plaintiffs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Black and Latino members bear that heavy disproportionate impact, creating a starting point for a finding of discriminatory intent.  </w:t>
      </w:r>
      <w:r w:rsidRPr="00363E3F">
        <w:rPr>
          <w:rFonts w:ascii="Times New Roman" w:eastAsia="Times New Roman" w:hAnsi="Times New Roman" w:cs="Times New Roman"/>
          <w:i/>
          <w:iCs/>
          <w:sz w:val="24"/>
          <w:szCs w:val="24"/>
        </w:rPr>
        <w:t xml:space="preserve">See supra </w:t>
      </w:r>
      <w:r w:rsidRPr="00363E3F">
        <w:rPr>
          <w:rFonts w:ascii="Times New Roman" w:eastAsia="Times New Roman" w:hAnsi="Times New Roman" w:cs="Times New Roman"/>
          <w:sz w:val="24"/>
          <w:szCs w:val="24"/>
        </w:rPr>
        <w:t>at Sections B.3, B.4</w:t>
      </w:r>
      <w:r w:rsidRPr="00363E3F">
        <w:rPr>
          <w:rFonts w:ascii="Times New Roman" w:hAnsi="Times New Roman"/>
          <w:sz w:val="24"/>
        </w:rPr>
        <w:t>.</w:t>
      </w:r>
    </w:p>
    <w:p w14:paraId="66D7D965" w14:textId="6AA0B743" w:rsidR="26119F3E" w:rsidRPr="00363E3F" w:rsidRDefault="5626CA9C"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From there, Texas courts consider the following </w:t>
      </w:r>
      <w:r w:rsidRPr="00363E3F">
        <w:rPr>
          <w:rFonts w:ascii="Times New Roman" w:eastAsia="Times New Roman" w:hAnsi="Times New Roman" w:cs="Times New Roman"/>
          <w:i/>
          <w:iCs/>
          <w:sz w:val="24"/>
          <w:szCs w:val="24"/>
        </w:rPr>
        <w:t>Arlington Heights</w:t>
      </w:r>
      <w:r w:rsidRPr="00363E3F">
        <w:rPr>
          <w:rFonts w:ascii="Times New Roman" w:eastAsia="Times New Roman" w:hAnsi="Times New Roman" w:cs="Times New Roman"/>
          <w:sz w:val="24"/>
          <w:szCs w:val="24"/>
        </w:rPr>
        <w:t xml:space="preserve"> factors: (1)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the historical background providing the context for the challenged action,</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(2)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the specific sequence of events leading up to it,</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(3)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departures from the normal procedural and substantive course,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and (4)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legislative or administrative history.</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i/>
          <w:iCs/>
          <w:sz w:val="24"/>
          <w:szCs w:val="24"/>
        </w:rPr>
        <w:t>Bell</w:t>
      </w:r>
      <w:r w:rsidRPr="00363E3F">
        <w:rPr>
          <w:rFonts w:ascii="Times New Roman" w:eastAsia="Times New Roman" w:hAnsi="Times New Roman" w:cs="Times New Roman"/>
          <w:sz w:val="24"/>
          <w:szCs w:val="24"/>
        </w:rPr>
        <w:t xml:space="preserve">, 95 S.W.2d at 260. In evaluating these factors, this Court may consider both circumstantial and direct evidence of intent. </w:t>
      </w:r>
      <w:r w:rsidRPr="00363E3F">
        <w:rPr>
          <w:rFonts w:ascii="Times New Roman" w:eastAsia="Times New Roman" w:hAnsi="Times New Roman" w:cs="Times New Roman"/>
          <w:i/>
          <w:iCs/>
          <w:sz w:val="24"/>
          <w:szCs w:val="24"/>
        </w:rPr>
        <w:t xml:space="preserve">Id.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Contemporary</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circumstantial evidence carries greater weight in this analysis. </w:t>
      </w:r>
      <w:r w:rsidRPr="00363E3F">
        <w:rPr>
          <w:rFonts w:ascii="Times New Roman" w:eastAsia="Times New Roman" w:hAnsi="Times New Roman" w:cs="Times New Roman"/>
          <w:i/>
          <w:iCs/>
          <w:sz w:val="24"/>
          <w:szCs w:val="24"/>
        </w:rPr>
        <w:t>See, e.g.</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i/>
          <w:iCs/>
          <w:sz w:val="24"/>
          <w:szCs w:val="24"/>
        </w:rPr>
        <w:t>Veasey v. Abbott</w:t>
      </w:r>
      <w:r w:rsidRPr="00363E3F">
        <w:rPr>
          <w:rFonts w:ascii="Times New Roman" w:eastAsia="Times New Roman" w:hAnsi="Times New Roman" w:cs="Times New Roman"/>
          <w:sz w:val="24"/>
          <w:szCs w:val="24"/>
        </w:rPr>
        <w:t>, 830</w:t>
      </w:r>
      <w:r w:rsidR="00F4165F" w:rsidRPr="00363E3F">
        <w:rPr>
          <w:rFonts w:ascii="Times New Roman" w:eastAsia="Times New Roman" w:hAnsi="Times New Roman" w:cs="Times New Roman"/>
          <w:sz w:val="24"/>
          <w:szCs w:val="24"/>
        </w:rPr>
        <w:t> </w:t>
      </w:r>
      <w:r w:rsidRPr="00363E3F">
        <w:rPr>
          <w:rFonts w:ascii="Times New Roman" w:eastAsia="Times New Roman" w:hAnsi="Times New Roman" w:cs="Times New Roman"/>
          <w:sz w:val="24"/>
          <w:szCs w:val="24"/>
        </w:rPr>
        <w:t>F.3d</w:t>
      </w:r>
      <w:r w:rsidR="00F4165F" w:rsidRPr="00363E3F">
        <w:rPr>
          <w:rFonts w:ascii="Times New Roman" w:eastAsia="Times New Roman" w:hAnsi="Times New Roman" w:cs="Times New Roman"/>
          <w:sz w:val="24"/>
          <w:szCs w:val="24"/>
        </w:rPr>
        <w:t> </w:t>
      </w:r>
      <w:r w:rsidRPr="00363E3F">
        <w:rPr>
          <w:rFonts w:ascii="Times New Roman" w:eastAsia="Times New Roman" w:hAnsi="Times New Roman" w:cs="Times New Roman"/>
          <w:sz w:val="24"/>
          <w:szCs w:val="24"/>
        </w:rPr>
        <w:t>216, 232–33 (5th Cir. 2016)</w:t>
      </w:r>
      <w:r w:rsidR="00E34B6B" w:rsidRPr="00363E3F">
        <w:rPr>
          <w:rFonts w:ascii="Times New Roman" w:eastAsia="Times New Roman" w:hAnsi="Times New Roman" w:cs="Times New Roman"/>
          <w:sz w:val="24"/>
          <w:szCs w:val="24"/>
        </w:rPr>
        <w:t xml:space="preserve"> (</w:t>
      </w:r>
      <w:r w:rsidR="00E34B6B" w:rsidRPr="00363E3F">
        <w:rPr>
          <w:rFonts w:ascii="Times New Roman" w:eastAsia="Times New Roman" w:hAnsi="Times New Roman" w:cs="Times New Roman"/>
          <w:i/>
          <w:iCs/>
          <w:sz w:val="24"/>
          <w:szCs w:val="24"/>
        </w:rPr>
        <w:t>en banc</w:t>
      </w:r>
      <w:r w:rsidR="00E34B6B"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w:t>
      </w:r>
    </w:p>
    <w:p w14:paraId="01BBEA90" w14:textId="77777777" w:rsidR="26119F3E" w:rsidRPr="00363E3F" w:rsidRDefault="593EEB34"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lastRenderedPageBreak/>
        <w:t xml:space="preserve">All the </w:t>
      </w:r>
      <w:r w:rsidRPr="00363E3F">
        <w:rPr>
          <w:rFonts w:ascii="Times New Roman" w:eastAsia="Times New Roman" w:hAnsi="Times New Roman" w:cs="Times New Roman"/>
          <w:i/>
          <w:iCs/>
          <w:sz w:val="24"/>
          <w:szCs w:val="24"/>
        </w:rPr>
        <w:t xml:space="preserve">Arlington Heights </w:t>
      </w:r>
      <w:r w:rsidRPr="00363E3F">
        <w:rPr>
          <w:rFonts w:ascii="Times New Roman" w:eastAsia="Times New Roman" w:hAnsi="Times New Roman" w:cs="Times New Roman"/>
          <w:sz w:val="24"/>
          <w:szCs w:val="24"/>
        </w:rPr>
        <w:t>factors show Defendants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intentional discriminatory purpose in adopting Map 7 and demonstrate Plaintiffs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probable right to relief under their Article I, Section 3 and 3a claims.</w:t>
      </w:r>
    </w:p>
    <w:p w14:paraId="212234E3" w14:textId="48C659F4" w:rsidR="42533CF1" w:rsidRPr="00363E3F" w:rsidRDefault="0C6F09CB"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The first factor—the historical background—points toward discriminatory purpose. For example, in</w:t>
      </w:r>
      <w:r w:rsidRPr="00363E3F">
        <w:rPr>
          <w:rFonts w:ascii="Times New Roman" w:eastAsia="Times New Roman" w:hAnsi="Times New Roman" w:cs="Times New Roman"/>
          <w:i/>
          <w:iCs/>
          <w:sz w:val="24"/>
          <w:szCs w:val="24"/>
        </w:rPr>
        <w:t xml:space="preserve"> </w:t>
      </w:r>
      <w:r w:rsidRPr="00363E3F">
        <w:rPr>
          <w:rFonts w:ascii="Times New Roman" w:eastAsia="Times New Roman" w:hAnsi="Times New Roman" w:cs="Times New Roman"/>
          <w:i/>
          <w:iCs/>
          <w:color w:val="000000" w:themeColor="text1"/>
          <w:sz w:val="24"/>
          <w:szCs w:val="24"/>
        </w:rPr>
        <w:t>League of United Latin Am. Citizens v. Abbott</w:t>
      </w:r>
      <w:r w:rsidRPr="00363E3F">
        <w:rPr>
          <w:rFonts w:ascii="Times New Roman" w:eastAsia="Times New Roman" w:hAnsi="Times New Roman" w:cs="Times New Roman"/>
          <w:color w:val="000000" w:themeColor="text1"/>
          <w:sz w:val="24"/>
          <w:szCs w:val="24"/>
        </w:rPr>
        <w:t>, the federal district court found that the</w:t>
      </w:r>
      <w:r w:rsidRPr="00363E3F">
        <w:rPr>
          <w:rFonts w:ascii="Times New Roman" w:eastAsia="Times New Roman" w:hAnsi="Times New Roman" w:cs="Times New Roman"/>
          <w:sz w:val="24"/>
          <w:szCs w:val="24"/>
        </w:rPr>
        <w:t xml:space="preserve"> historical redistricting context weighed in the favor of finding racially discriminatory purpose regarding allegations of racially discriminatory redistricting in Senate District 10 in Tarrant County. </w:t>
      </w:r>
      <w:r w:rsidRPr="00363E3F">
        <w:rPr>
          <w:rFonts w:ascii="Times New Roman" w:eastAsia="Times New Roman" w:hAnsi="Times New Roman" w:cs="Times New Roman"/>
          <w:color w:val="000000" w:themeColor="text1"/>
          <w:sz w:val="24"/>
          <w:szCs w:val="24"/>
        </w:rPr>
        <w:t xml:space="preserve">601 F. Supp. 3d 147, 170 (W.D. Tex. 2022). The federal court pointed to the fact that </w:t>
      </w:r>
      <w:r w:rsidR="00C57EE4" w:rsidRPr="00363E3F">
        <w:rPr>
          <w:rFonts w:ascii="Times New Roman" w:eastAsia="Times New Roman" w:hAnsi="Times New Roman" w:cs="Times New Roman"/>
          <w:color w:val="000000" w:themeColor="text1"/>
          <w:sz w:val="24"/>
          <w:szCs w:val="24"/>
        </w:rPr>
        <w:t>“</w:t>
      </w:r>
      <w:r w:rsidRPr="00363E3F">
        <w:rPr>
          <w:rFonts w:ascii="Times New Roman" w:eastAsia="Times New Roman" w:hAnsi="Times New Roman" w:cs="Times New Roman"/>
          <w:color w:val="000000" w:themeColor="text1"/>
          <w:sz w:val="24"/>
          <w:szCs w:val="24"/>
        </w:rPr>
        <w:t>[i]</w:t>
      </w:r>
      <w:r w:rsidRPr="00363E3F">
        <w:rPr>
          <w:rFonts w:ascii="Times New Roman" w:eastAsia="Times New Roman" w:hAnsi="Times New Roman" w:cs="Times New Roman"/>
          <w:sz w:val="24"/>
          <w:szCs w:val="24"/>
        </w:rPr>
        <w:t xml:space="preserve">n every decade since . . . </w:t>
      </w:r>
      <w:r w:rsidRPr="00363E3F">
        <w:rPr>
          <w:rFonts w:ascii="Times New Roman" w:eastAsia="Times New Roman" w:hAnsi="Times New Roman" w:cs="Times New Roman"/>
          <w:color w:val="000000" w:themeColor="text1"/>
          <w:sz w:val="24"/>
          <w:szCs w:val="24"/>
        </w:rPr>
        <w:t>1965, federal courts have held that Texas violated the [Voting Rights Act],</w:t>
      </w:r>
      <w:r w:rsidR="00C57EE4" w:rsidRPr="00363E3F">
        <w:rPr>
          <w:rFonts w:ascii="Times New Roman" w:eastAsia="Times New Roman" w:hAnsi="Times New Roman" w:cs="Times New Roman"/>
          <w:color w:val="000000" w:themeColor="text1"/>
          <w:sz w:val="24"/>
          <w:szCs w:val="24"/>
        </w:rPr>
        <w:t>”</w:t>
      </w:r>
      <w:r w:rsidRPr="00363E3F">
        <w:rPr>
          <w:rFonts w:ascii="Times New Roman" w:eastAsia="Times New Roman" w:hAnsi="Times New Roman" w:cs="Times New Roman"/>
          <w:color w:val="000000" w:themeColor="text1"/>
          <w:sz w:val="24"/>
          <w:szCs w:val="24"/>
        </w:rPr>
        <w:t xml:space="preserve"> as well as </w:t>
      </w:r>
      <w:r w:rsidR="00C57EE4" w:rsidRPr="00363E3F">
        <w:rPr>
          <w:rFonts w:ascii="Times New Roman" w:eastAsia="Times New Roman" w:hAnsi="Times New Roman" w:cs="Times New Roman"/>
          <w:color w:val="000000" w:themeColor="text1"/>
          <w:sz w:val="24"/>
          <w:szCs w:val="24"/>
        </w:rPr>
        <w:t>“</w:t>
      </w:r>
      <w:r w:rsidRPr="00363E3F">
        <w:rPr>
          <w:rFonts w:ascii="Times New Roman" w:eastAsia="Times New Roman" w:hAnsi="Times New Roman" w:cs="Times New Roman"/>
          <w:color w:val="000000" w:themeColor="text1"/>
          <w:sz w:val="24"/>
          <w:szCs w:val="24"/>
        </w:rPr>
        <w:t>the 2012 decision holding that, among other violations, Texas had engaged in intentional vote dilution by redrawing SD 10.</w:t>
      </w:r>
      <w:r w:rsidR="00C57EE4" w:rsidRPr="00363E3F">
        <w:rPr>
          <w:rFonts w:ascii="Times New Roman" w:eastAsia="Times New Roman" w:hAnsi="Times New Roman" w:cs="Times New Roman"/>
          <w:color w:val="000000" w:themeColor="text1"/>
          <w:sz w:val="24"/>
          <w:szCs w:val="24"/>
        </w:rPr>
        <w:t>”</w:t>
      </w:r>
      <w:r w:rsidRPr="00363E3F">
        <w:rPr>
          <w:rFonts w:ascii="Times New Roman" w:eastAsia="Times New Roman" w:hAnsi="Times New Roman" w:cs="Times New Roman"/>
          <w:color w:val="000000" w:themeColor="text1"/>
          <w:sz w:val="24"/>
          <w:szCs w:val="24"/>
        </w:rPr>
        <w:t xml:space="preserve"> </w:t>
      </w:r>
      <w:r w:rsidRPr="00363E3F">
        <w:rPr>
          <w:rFonts w:ascii="Times New Roman" w:eastAsia="Times New Roman" w:hAnsi="Times New Roman" w:cs="Times New Roman"/>
          <w:i/>
          <w:iCs/>
          <w:color w:val="000000" w:themeColor="text1"/>
          <w:sz w:val="24"/>
          <w:szCs w:val="24"/>
        </w:rPr>
        <w:t xml:space="preserve">Id. </w:t>
      </w:r>
      <w:r w:rsidRPr="00363E3F">
        <w:rPr>
          <w:rFonts w:ascii="Times New Roman" w:eastAsia="Times New Roman" w:hAnsi="Times New Roman" w:cs="Times New Roman"/>
          <w:color w:val="000000" w:themeColor="text1"/>
          <w:sz w:val="24"/>
          <w:szCs w:val="24"/>
        </w:rPr>
        <w:t xml:space="preserve">Those historical facts weigh similarly here. </w:t>
      </w:r>
      <w:r w:rsidRPr="00363E3F">
        <w:rPr>
          <w:rFonts w:ascii="Times New Roman" w:eastAsia="Times New Roman" w:hAnsi="Times New Roman" w:cs="Times New Roman"/>
          <w:i/>
          <w:iCs/>
          <w:color w:val="000000" w:themeColor="text1"/>
          <w:sz w:val="24"/>
          <w:szCs w:val="24"/>
        </w:rPr>
        <w:t>See id.</w:t>
      </w:r>
      <w:r w:rsidRPr="00363E3F">
        <w:rPr>
          <w:rFonts w:ascii="Times New Roman" w:eastAsia="Times New Roman" w:hAnsi="Times New Roman" w:cs="Times New Roman"/>
          <w:color w:val="000000" w:themeColor="text1"/>
          <w:sz w:val="24"/>
          <w:szCs w:val="24"/>
        </w:rPr>
        <w:t xml:space="preserve"> at 171 (</w:t>
      </w:r>
      <w:r w:rsidR="00C57EE4" w:rsidRPr="00363E3F">
        <w:rPr>
          <w:rFonts w:ascii="Times New Roman" w:eastAsia="Times New Roman" w:hAnsi="Times New Roman" w:cs="Times New Roman"/>
          <w:color w:val="000000" w:themeColor="text1"/>
          <w:sz w:val="24"/>
          <w:szCs w:val="24"/>
        </w:rPr>
        <w:t>“</w:t>
      </w:r>
      <w:r w:rsidRPr="00363E3F">
        <w:rPr>
          <w:rFonts w:ascii="Times New Roman" w:eastAsia="Times New Roman" w:hAnsi="Times New Roman" w:cs="Times New Roman"/>
          <w:color w:val="1F1F1F"/>
          <w:sz w:val="24"/>
          <w:szCs w:val="24"/>
        </w:rPr>
        <w:t>Plaintiffs will likely show that historical evidence weighs in favor of an inference of discriminatory intent.</w:t>
      </w:r>
      <w:r w:rsidR="00C57EE4" w:rsidRPr="00363E3F">
        <w:rPr>
          <w:rFonts w:ascii="Times New Roman" w:eastAsia="Times New Roman" w:hAnsi="Times New Roman" w:cs="Times New Roman"/>
          <w:color w:val="1F1F1F"/>
          <w:sz w:val="24"/>
          <w:szCs w:val="24"/>
        </w:rPr>
        <w:t>”</w:t>
      </w:r>
      <w:r w:rsidRPr="00363E3F">
        <w:rPr>
          <w:rFonts w:ascii="Times New Roman" w:eastAsia="Times New Roman" w:hAnsi="Times New Roman" w:cs="Times New Roman"/>
          <w:color w:val="1F1F1F"/>
          <w:sz w:val="24"/>
          <w:szCs w:val="24"/>
        </w:rPr>
        <w:t>).</w:t>
      </w:r>
      <w:r w:rsidRPr="00363E3F">
        <w:rPr>
          <w:rFonts w:ascii="Times New Roman" w:eastAsia="Times New Roman" w:hAnsi="Times New Roman" w:cs="Times New Roman"/>
          <w:sz w:val="24"/>
          <w:szCs w:val="24"/>
        </w:rPr>
        <w:t xml:space="preserve"> In addition, past Anglo-preferred commissioners have explicitly announced their willingness to be called racist. </w:t>
      </w:r>
      <w:r w:rsidRPr="00363E3F">
        <w:rPr>
          <w:rFonts w:ascii="Times New Roman" w:eastAsia="Times New Roman" w:hAnsi="Times New Roman" w:cs="Times New Roman"/>
          <w:i/>
          <w:iCs/>
          <w:sz w:val="24"/>
          <w:szCs w:val="24"/>
        </w:rPr>
        <w:t xml:space="preserve">See </w:t>
      </w:r>
      <w:r w:rsidRPr="00363E3F">
        <w:rPr>
          <w:rFonts w:ascii="Times New Roman" w:eastAsia="Times New Roman" w:hAnsi="Times New Roman" w:cs="Times New Roman"/>
          <w:sz w:val="24"/>
          <w:szCs w:val="24"/>
        </w:rPr>
        <w:t>Dkt. 1, ¶ 13</w:t>
      </w:r>
      <w:r w:rsidR="00E02A31" w:rsidRPr="00363E3F">
        <w:rPr>
          <w:rFonts w:ascii="Times New Roman" w:eastAsia="Times New Roman" w:hAnsi="Times New Roman" w:cs="Times New Roman"/>
          <w:sz w:val="24"/>
          <w:szCs w:val="24"/>
        </w:rPr>
        <w:t>; Jones Report at 28;</w:t>
      </w:r>
      <w:r w:rsidRPr="00363E3F">
        <w:rPr>
          <w:rFonts w:ascii="Times New Roman" w:eastAsia="Times New Roman" w:hAnsi="Times New Roman" w:cs="Times New Roman"/>
          <w:sz w:val="24"/>
          <w:szCs w:val="24"/>
        </w:rPr>
        <w:t xml:space="preserve"> </w:t>
      </w:r>
      <w:r w:rsidR="00981CC7" w:rsidRPr="00363E3F">
        <w:rPr>
          <w:rFonts w:ascii="Times New Roman" w:eastAsia="Times New Roman" w:hAnsi="Times New Roman" w:cs="Times New Roman"/>
          <w:sz w:val="24"/>
          <w:szCs w:val="24"/>
        </w:rPr>
        <w:t>Ex. 13</w:t>
      </w:r>
      <w:r w:rsidR="00CD240E" w:rsidRPr="00363E3F">
        <w:rPr>
          <w:rFonts w:ascii="Times New Roman" w:eastAsia="Times New Roman" w:hAnsi="Times New Roman" w:cs="Times New Roman"/>
          <w:b/>
          <w:bCs/>
          <w:sz w:val="24"/>
          <w:szCs w:val="24"/>
        </w:rPr>
        <w:t>,</w:t>
      </w:r>
      <w:r w:rsidR="00981CC7" w:rsidRPr="00363E3F">
        <w:rPr>
          <w:rFonts w:ascii="Times New Roman" w:eastAsia="Times New Roman" w:hAnsi="Times New Roman" w:cs="Times New Roman"/>
          <w:b/>
          <w:bCs/>
          <w:sz w:val="24"/>
          <w:szCs w:val="24"/>
        </w:rPr>
        <w:t xml:space="preserve"> </w:t>
      </w:r>
      <w:r w:rsidRPr="00363E3F">
        <w:rPr>
          <w:rFonts w:ascii="Times New Roman" w:eastAsia="Times New Roman" w:hAnsi="Times New Roman" w:cs="Times New Roman"/>
          <w:sz w:val="24"/>
          <w:szCs w:val="24"/>
        </w:rPr>
        <w:t xml:space="preserve">Matthew Reyna, </w:t>
      </w:r>
      <w:r w:rsidRPr="00363E3F">
        <w:rPr>
          <w:rFonts w:ascii="Times New Roman" w:eastAsia="Times New Roman" w:hAnsi="Times New Roman" w:cs="Times New Roman"/>
          <w:i/>
          <w:iCs/>
          <w:sz w:val="24"/>
          <w:szCs w:val="24"/>
        </w:rPr>
        <w:t>Trump Rally in Dallas Begins With Passion, Ends With Violence</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smallCaps/>
          <w:sz w:val="24"/>
          <w:szCs w:val="24"/>
        </w:rPr>
        <w:t>N. Tex. Daily</w:t>
      </w:r>
      <w:r w:rsidRPr="00363E3F">
        <w:rPr>
          <w:rFonts w:ascii="Times New Roman" w:eastAsia="Times New Roman" w:hAnsi="Times New Roman" w:cs="Times New Roman"/>
          <w:sz w:val="24"/>
          <w:szCs w:val="24"/>
        </w:rPr>
        <w:t xml:space="preserve"> (Jun. 18, 2016)</w:t>
      </w:r>
      <w:r w:rsidR="00981CC7"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00981CC7" w:rsidRPr="00363E3F">
        <w:rPr>
          <w:rFonts w:ascii="Times New Roman" w:eastAsia="Times New Roman" w:hAnsi="Times New Roman" w:cs="Times New Roman"/>
          <w:sz w:val="24"/>
          <w:szCs w:val="24"/>
        </w:rPr>
        <w:t>https://perma.cc/9RG7-9PLN</w:t>
      </w:r>
      <w:r w:rsidRPr="00363E3F">
        <w:rPr>
          <w:rFonts w:ascii="Times New Roman" w:eastAsia="Times New Roman" w:hAnsi="Times New Roman" w:cs="Times New Roman"/>
          <w:sz w:val="24"/>
          <w:szCs w:val="24"/>
        </w:rPr>
        <w:t>.</w:t>
      </w:r>
    </w:p>
    <w:p w14:paraId="3853A024" w14:textId="207A7DE4" w:rsidR="67C6B41D" w:rsidRPr="00363E3F" w:rsidRDefault="42533CF1"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The context of the County</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s polarized voting and recent demographic shifts also provide strong objective evidence that the redistricting law was motivated by racially discriminatory intent. </w:t>
      </w:r>
      <w:r w:rsidRPr="00363E3F">
        <w:rPr>
          <w:rFonts w:ascii="Times New Roman" w:eastAsia="Times New Roman" w:hAnsi="Times New Roman" w:cs="Times New Roman"/>
          <w:i/>
          <w:iCs/>
          <w:sz w:val="24"/>
          <w:szCs w:val="24"/>
        </w:rPr>
        <w:t>See League of United Latin Am. Citizens v. Perry</w:t>
      </w:r>
      <w:r w:rsidRPr="00363E3F">
        <w:rPr>
          <w:rFonts w:ascii="Times New Roman" w:eastAsia="Times New Roman" w:hAnsi="Times New Roman" w:cs="Times New Roman"/>
          <w:sz w:val="24"/>
          <w:szCs w:val="24"/>
        </w:rPr>
        <w:t xml:space="preserve">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i/>
          <w:iCs/>
          <w:sz w:val="24"/>
          <w:szCs w:val="24"/>
        </w:rPr>
        <w:t>LULAC</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548 U.S. 399, 427–28 (2006). Tarrant County has seen significant demographic change since the Original Map was first adopted in 2011. Although Precinct 1 was the only majority-minority district in 2011, by the eve of June 3, 2025, both Precinct 1 and 2 were majority-minority. Dkt. 1, ¶ 41. That trend is only likely to increase, as the Black and Latino population grows while the Anglo population </w:t>
      </w:r>
      <w:r w:rsidRPr="00363E3F">
        <w:rPr>
          <w:rFonts w:ascii="Times New Roman" w:eastAsia="Times New Roman" w:hAnsi="Times New Roman" w:cs="Times New Roman"/>
          <w:sz w:val="24"/>
          <w:szCs w:val="24"/>
        </w:rPr>
        <w:lastRenderedPageBreak/>
        <w:t xml:space="preserve">shrinks.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 xml:space="preserve"> ¶ 37. Further, Black and Latino voters in Tarrant County overwhelmingly vote for the same candidates, in opposition to significantly high rates of Anglo bloc voting.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 xml:space="preserve"> ¶ 42–49. </w:t>
      </w:r>
      <w:r w:rsidR="00E02A31" w:rsidRPr="00363E3F">
        <w:rPr>
          <w:rFonts w:ascii="Times New Roman" w:eastAsia="Times New Roman" w:hAnsi="Times New Roman" w:cs="Times New Roman"/>
          <w:sz w:val="24"/>
          <w:szCs w:val="24"/>
        </w:rPr>
        <w:t>Jones Report at 16.</w:t>
      </w:r>
    </w:p>
    <w:p w14:paraId="7B334DFB" w14:textId="5A80AFCF" w:rsidR="00883343" w:rsidRPr="00363E3F" w:rsidRDefault="42533CF1"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The majority-Republican, majority-Anglo Commissioners Court recognized that population growth when it chose to maintain the map adopted in 2011. That Original Map abided by the law and respected the population distribution and growing political power of voters of color in Tarrant County.</w:t>
      </w:r>
      <w:r w:rsidR="00E02A31" w:rsidRPr="00363E3F">
        <w:rPr>
          <w:rFonts w:ascii="Times New Roman" w:eastAsia="Times New Roman" w:hAnsi="Times New Roman" w:cs="Times New Roman"/>
          <w:sz w:val="24"/>
          <w:szCs w:val="24"/>
        </w:rPr>
        <w:t xml:space="preserve"> Jones Report at 16;</w:t>
      </w:r>
      <w:r w:rsidRPr="00363E3F">
        <w:rPr>
          <w:rFonts w:ascii="Times New Roman" w:eastAsia="Times New Roman" w:hAnsi="Times New Roman" w:cs="Times New Roman"/>
          <w:sz w:val="24"/>
          <w:szCs w:val="24"/>
        </w:rPr>
        <w:t xml:space="preserve"> Dkt. 1, ¶¶ 63–75. That deliberate redistricting decision took place just four years ago, and redistricting triggered by the U.S. Census is likely to begin anew in five years. </w:t>
      </w:r>
    </w:p>
    <w:p w14:paraId="7A438C44" w14:textId="68D83319" w:rsidR="00392DC1" w:rsidRPr="00363E3F" w:rsidRDefault="00392DC1"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Racially polarized voting in Tarrant County is well-documented.  From 2018 to 2024, there have been 14 elections in Tarrant County at various levels. Across these elections, between 77</w:t>
      </w:r>
      <w:r w:rsidR="003C69F9" w:rsidRPr="00363E3F">
        <w:rPr>
          <w:rFonts w:ascii="Times New Roman" w:eastAsia="Times New Roman" w:hAnsi="Times New Roman" w:cs="Times New Roman"/>
          <w:sz w:val="24"/>
          <w:szCs w:val="24"/>
        </w:rPr>
        <w:t xml:space="preserve"> percent </w:t>
      </w:r>
      <w:r w:rsidRPr="00363E3F">
        <w:rPr>
          <w:rFonts w:ascii="Times New Roman" w:eastAsia="Times New Roman" w:hAnsi="Times New Roman" w:cs="Times New Roman"/>
          <w:sz w:val="24"/>
          <w:szCs w:val="24"/>
        </w:rPr>
        <w:t>to 84</w:t>
      </w:r>
      <w:r w:rsidR="003C69F9" w:rsidRPr="00363E3F">
        <w:rPr>
          <w:rFonts w:ascii="Times New Roman" w:eastAsia="Times New Roman" w:hAnsi="Times New Roman" w:cs="Times New Roman"/>
          <w:sz w:val="24"/>
          <w:szCs w:val="24"/>
        </w:rPr>
        <w:t xml:space="preserve"> percent</w:t>
      </w:r>
      <w:r w:rsidRPr="00363E3F">
        <w:rPr>
          <w:rFonts w:ascii="Times New Roman" w:eastAsia="Times New Roman" w:hAnsi="Times New Roman" w:cs="Times New Roman"/>
          <w:sz w:val="24"/>
          <w:szCs w:val="24"/>
        </w:rPr>
        <w:t xml:space="preserve"> of the Anglo </w:t>
      </w:r>
      <w:r w:rsidR="003C69F9" w:rsidRPr="00363E3F">
        <w:rPr>
          <w:rFonts w:ascii="Times New Roman" w:eastAsia="Times New Roman" w:hAnsi="Times New Roman" w:cs="Times New Roman"/>
          <w:sz w:val="24"/>
          <w:szCs w:val="24"/>
        </w:rPr>
        <w:t>CVAP</w:t>
      </w:r>
      <w:r w:rsidRPr="00363E3F">
        <w:rPr>
          <w:rFonts w:ascii="Times New Roman" w:eastAsia="Times New Roman" w:hAnsi="Times New Roman" w:cs="Times New Roman"/>
          <w:sz w:val="24"/>
          <w:szCs w:val="24"/>
        </w:rPr>
        <w:t xml:space="preserve"> voted for a Republican candidate. In contrast, between 75</w:t>
      </w:r>
      <w:r w:rsidR="003C69F9" w:rsidRPr="00363E3F">
        <w:rPr>
          <w:rFonts w:ascii="Times New Roman" w:eastAsia="Times New Roman" w:hAnsi="Times New Roman" w:cs="Times New Roman"/>
          <w:sz w:val="24"/>
          <w:szCs w:val="24"/>
        </w:rPr>
        <w:t xml:space="preserve"> percent </w:t>
      </w:r>
      <w:r w:rsidRPr="00363E3F">
        <w:rPr>
          <w:rFonts w:ascii="Times New Roman" w:eastAsia="Times New Roman" w:hAnsi="Times New Roman" w:cs="Times New Roman"/>
          <w:sz w:val="24"/>
          <w:szCs w:val="24"/>
        </w:rPr>
        <w:t>and 85</w:t>
      </w:r>
      <w:r w:rsidR="003C69F9" w:rsidRPr="00363E3F">
        <w:rPr>
          <w:rFonts w:ascii="Times New Roman" w:eastAsia="Times New Roman" w:hAnsi="Times New Roman" w:cs="Times New Roman"/>
          <w:sz w:val="24"/>
          <w:szCs w:val="24"/>
        </w:rPr>
        <w:t xml:space="preserve"> percent</w:t>
      </w:r>
      <w:r w:rsidRPr="00363E3F">
        <w:rPr>
          <w:rFonts w:ascii="Times New Roman" w:eastAsia="Times New Roman" w:hAnsi="Times New Roman" w:cs="Times New Roman"/>
          <w:sz w:val="24"/>
          <w:szCs w:val="24"/>
        </w:rPr>
        <w:t xml:space="preserve"> of the Hispanic CVAP voted for a Democratic candidate</w:t>
      </w:r>
      <w:r w:rsidR="003C69F9" w:rsidRPr="00363E3F">
        <w:rPr>
          <w:rFonts w:ascii="Times New Roman" w:eastAsia="Times New Roman" w:hAnsi="Times New Roman" w:cs="Times New Roman"/>
          <w:sz w:val="24"/>
          <w:szCs w:val="24"/>
        </w:rPr>
        <w:t>. B</w:t>
      </w:r>
      <w:r w:rsidRPr="00363E3F">
        <w:rPr>
          <w:rFonts w:ascii="Times New Roman" w:eastAsia="Times New Roman" w:hAnsi="Times New Roman" w:cs="Times New Roman"/>
          <w:sz w:val="24"/>
          <w:szCs w:val="24"/>
        </w:rPr>
        <w:t>etween 84</w:t>
      </w:r>
      <w:r w:rsidR="003C69F9" w:rsidRPr="00363E3F">
        <w:rPr>
          <w:rFonts w:ascii="Times New Roman" w:eastAsia="Times New Roman" w:hAnsi="Times New Roman" w:cs="Times New Roman"/>
          <w:sz w:val="24"/>
          <w:szCs w:val="24"/>
        </w:rPr>
        <w:t xml:space="preserve"> percent </w:t>
      </w:r>
      <w:r w:rsidRPr="00363E3F">
        <w:rPr>
          <w:rFonts w:ascii="Times New Roman" w:eastAsia="Times New Roman" w:hAnsi="Times New Roman" w:cs="Times New Roman"/>
          <w:sz w:val="24"/>
          <w:szCs w:val="24"/>
        </w:rPr>
        <w:t>and 87</w:t>
      </w:r>
      <w:r w:rsidR="003C69F9" w:rsidRPr="00363E3F">
        <w:rPr>
          <w:rFonts w:ascii="Times New Roman" w:eastAsia="Times New Roman" w:hAnsi="Times New Roman" w:cs="Times New Roman"/>
          <w:sz w:val="24"/>
          <w:szCs w:val="24"/>
        </w:rPr>
        <w:t xml:space="preserve"> percent of the Black CVAP in the County </w:t>
      </w:r>
      <w:r w:rsidR="0082163A" w:rsidRPr="00363E3F">
        <w:rPr>
          <w:rFonts w:ascii="Times New Roman" w:eastAsia="Times New Roman" w:hAnsi="Times New Roman" w:cs="Times New Roman"/>
          <w:sz w:val="24"/>
          <w:szCs w:val="24"/>
        </w:rPr>
        <w:t xml:space="preserve">also </w:t>
      </w:r>
      <w:r w:rsidRPr="00363E3F">
        <w:rPr>
          <w:rFonts w:ascii="Times New Roman" w:eastAsia="Times New Roman" w:hAnsi="Times New Roman" w:cs="Times New Roman"/>
          <w:sz w:val="24"/>
          <w:szCs w:val="24"/>
        </w:rPr>
        <w:t>voted for a Democratic candidate.</w:t>
      </w:r>
      <w:r w:rsidRPr="00363E3F" w:rsidDel="00392DC1">
        <w:rPr>
          <w:rFonts w:ascii="Times New Roman" w:eastAsia="Times New Roman" w:hAnsi="Times New Roman" w:cs="Times New Roman"/>
          <w:sz w:val="24"/>
          <w:szCs w:val="24"/>
        </w:rPr>
        <w:t xml:space="preserve"> </w:t>
      </w:r>
      <w:r w:rsidR="00E02A31" w:rsidRPr="00363E3F">
        <w:rPr>
          <w:rFonts w:ascii="Times New Roman" w:eastAsia="Times New Roman" w:hAnsi="Times New Roman" w:cs="Times New Roman"/>
          <w:sz w:val="24"/>
          <w:szCs w:val="24"/>
        </w:rPr>
        <w:t xml:space="preserve">Jones Report at 16. </w:t>
      </w:r>
    </w:p>
    <w:p w14:paraId="0C691719" w14:textId="57E7438B" w:rsidR="42533CF1" w:rsidRPr="00363E3F" w:rsidRDefault="42533CF1"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That racial polarization in voting is exacerbated by the fact that the Black-and-Latino-preferred Precinct 1 and 2 Commissioners are often the only members of the Commissioners Court to vote in line with the policy preferences of the majority of the Black and Latino communities in the County. Dkt. 1, ¶¶ 55–62. That includes votes by current and past Precinct 1 and 2 Commissioners on key issues like programs increasing access to the ballot for Black and Latino voters, holidays recognizing nationally</w:t>
      </w:r>
      <w:r w:rsidR="00856002"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sz w:val="24"/>
          <w:szCs w:val="24"/>
        </w:rPr>
        <w:t xml:space="preserve">lauded Latino civil rights leaders Cesar Chavez and Dolores Huerta, and </w:t>
      </w:r>
      <w:r w:rsidR="00343CC9" w:rsidRPr="00363E3F">
        <w:rPr>
          <w:rFonts w:ascii="Times New Roman" w:eastAsia="Times New Roman" w:hAnsi="Times New Roman" w:cs="Times New Roman"/>
          <w:sz w:val="24"/>
          <w:szCs w:val="24"/>
        </w:rPr>
        <w:t xml:space="preserve">the </w:t>
      </w:r>
      <w:r w:rsidRPr="00363E3F">
        <w:rPr>
          <w:rFonts w:ascii="Times New Roman" w:eastAsia="Times New Roman" w:hAnsi="Times New Roman" w:cs="Times New Roman"/>
          <w:sz w:val="24"/>
          <w:szCs w:val="24"/>
        </w:rPr>
        <w:t xml:space="preserve">death of individuals of color in the County jail. </w:t>
      </w:r>
      <w:r w:rsidRPr="00363E3F">
        <w:rPr>
          <w:rFonts w:ascii="Times New Roman" w:eastAsia="Times New Roman" w:hAnsi="Times New Roman" w:cs="Times New Roman"/>
          <w:i/>
          <w:iCs/>
          <w:sz w:val="24"/>
          <w:szCs w:val="24"/>
        </w:rPr>
        <w:t>Id</w:t>
      </w:r>
      <w:r w:rsidR="00CD240E"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00682500" w:rsidRPr="00363E3F">
        <w:rPr>
          <w:rFonts w:ascii="Times New Roman" w:eastAsia="Times New Roman" w:hAnsi="Times New Roman" w:cs="Times New Roman"/>
          <w:sz w:val="24"/>
          <w:szCs w:val="24"/>
        </w:rPr>
        <w:t>Mattern Decl. ¶ 3</w:t>
      </w:r>
      <w:r w:rsidR="000F7D18" w:rsidRPr="00363E3F">
        <w:rPr>
          <w:rFonts w:ascii="Times New Roman" w:eastAsia="Times New Roman" w:hAnsi="Times New Roman" w:cs="Times New Roman"/>
          <w:sz w:val="24"/>
          <w:szCs w:val="24"/>
        </w:rPr>
        <w:t>5</w:t>
      </w:r>
      <w:r w:rsidR="00682500" w:rsidRPr="00363E3F">
        <w:rPr>
          <w:rFonts w:ascii="Times New Roman" w:eastAsia="Times New Roman" w:hAnsi="Times New Roman" w:cs="Times New Roman"/>
          <w:sz w:val="24"/>
          <w:szCs w:val="24"/>
        </w:rPr>
        <w:t>.</w:t>
      </w:r>
      <w:r w:rsidR="00682500" w:rsidRPr="00363E3F" w:rsidDel="00682500">
        <w:rPr>
          <w:rFonts w:ascii="Times New Roman" w:eastAsia="Times New Roman" w:hAnsi="Times New Roman" w:cs="Times New Roman"/>
          <w:b/>
          <w:bCs/>
          <w:sz w:val="24"/>
          <w:szCs w:val="24"/>
        </w:rPr>
        <w:t xml:space="preserve"> </w:t>
      </w:r>
      <w:r w:rsidRPr="00363E3F">
        <w:rPr>
          <w:rFonts w:ascii="Times New Roman" w:eastAsia="Times New Roman" w:hAnsi="Times New Roman" w:cs="Times New Roman"/>
          <w:b/>
          <w:bCs/>
          <w:sz w:val="24"/>
          <w:szCs w:val="24"/>
        </w:rPr>
        <w:t xml:space="preserve"> </w:t>
      </w:r>
    </w:p>
    <w:p w14:paraId="36A7E071" w14:textId="23CA58A6" w:rsidR="00410A01" w:rsidRPr="00363E3F" w:rsidRDefault="43C5F85B"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lastRenderedPageBreak/>
        <w:t>Weighed against the historic background, the timing of Defendants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actions strongly suggests they were motivated to act against the increasing voting power of the County</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s Black and Latino residents—a suggestion further bolstered by statements from Defendant O</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Hare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s own local party</w:t>
      </w:r>
      <w:r w:rsidR="00410A01" w:rsidRPr="00363E3F">
        <w:rPr>
          <w:rFonts w:ascii="Times New Roman" w:eastAsia="Times New Roman" w:hAnsi="Times New Roman" w:cs="Times New Roman"/>
          <w:sz w:val="24"/>
          <w:szCs w:val="24"/>
        </w:rPr>
        <w:t>, which stated that the redistricting was necessary due to</w:t>
      </w:r>
      <w:r w:rsidRPr="00363E3F">
        <w:rPr>
          <w:rFonts w:ascii="Times New Roman" w:eastAsia="Times New Roman" w:hAnsi="Times New Roman" w:cs="Times New Roman"/>
          <w:sz w:val="24"/>
          <w:szCs w:val="24"/>
        </w:rPr>
        <w:t xml:space="preserve"> </w:t>
      </w:r>
      <w:r w:rsidR="00410A01" w:rsidRPr="00363E3F">
        <w:rPr>
          <w:rFonts w:ascii="Times New Roman" w:eastAsia="Times New Roman" w:hAnsi="Times New Roman" w:cs="Times New Roman"/>
          <w:sz w:val="24"/>
          <w:szCs w:val="24"/>
        </w:rPr>
        <w:t>changes in the County’s “ethnic makeup” caused by increases in the Black and Hispanic populations and decrease</w:t>
      </w:r>
      <w:r w:rsidR="0082163A" w:rsidRPr="00363E3F">
        <w:rPr>
          <w:rFonts w:ascii="Times New Roman" w:eastAsia="Times New Roman" w:hAnsi="Times New Roman" w:cs="Times New Roman"/>
          <w:sz w:val="24"/>
          <w:szCs w:val="24"/>
        </w:rPr>
        <w:t>s</w:t>
      </w:r>
      <w:r w:rsidR="00410A01" w:rsidRPr="00363E3F">
        <w:rPr>
          <w:rFonts w:ascii="Times New Roman" w:eastAsia="Times New Roman" w:hAnsi="Times New Roman" w:cs="Times New Roman"/>
          <w:sz w:val="24"/>
          <w:szCs w:val="24"/>
        </w:rPr>
        <w:t xml:space="preserve"> in the </w:t>
      </w:r>
      <w:r w:rsidR="0082163A" w:rsidRPr="00363E3F">
        <w:rPr>
          <w:rFonts w:ascii="Times New Roman" w:eastAsia="Times New Roman" w:hAnsi="Times New Roman" w:cs="Times New Roman"/>
          <w:sz w:val="24"/>
          <w:szCs w:val="24"/>
        </w:rPr>
        <w:t>Anglo</w:t>
      </w:r>
      <w:r w:rsidR="00410A01" w:rsidRPr="00363E3F">
        <w:rPr>
          <w:rFonts w:ascii="Times New Roman" w:eastAsia="Times New Roman" w:hAnsi="Times New Roman" w:cs="Times New Roman"/>
          <w:sz w:val="24"/>
          <w:szCs w:val="24"/>
        </w:rPr>
        <w:t xml:space="preserve"> population. </w:t>
      </w:r>
      <w:r w:rsidR="00410A01" w:rsidRPr="00363E3F">
        <w:rPr>
          <w:rFonts w:ascii="Times New Roman" w:eastAsia="Times New Roman" w:hAnsi="Times New Roman" w:cs="Times New Roman"/>
          <w:i/>
          <w:iCs/>
          <w:sz w:val="24"/>
          <w:szCs w:val="24"/>
        </w:rPr>
        <w:t>See infra</w:t>
      </w:r>
      <w:r w:rsidR="00410A01" w:rsidRPr="00363E3F">
        <w:rPr>
          <w:rFonts w:ascii="Times New Roman" w:eastAsia="Times New Roman" w:hAnsi="Times New Roman" w:cs="Times New Roman"/>
          <w:sz w:val="24"/>
          <w:szCs w:val="24"/>
        </w:rPr>
        <w:t xml:space="preserve"> at </w:t>
      </w:r>
      <w:r w:rsidR="00731958" w:rsidRPr="00363E3F">
        <w:rPr>
          <w:rFonts w:ascii="Times New Roman" w:eastAsia="Times New Roman" w:hAnsi="Times New Roman" w:cs="Times New Roman"/>
          <w:sz w:val="24"/>
          <w:szCs w:val="24"/>
        </w:rPr>
        <w:t>¶ 111</w:t>
      </w:r>
      <w:r w:rsidR="00410A01" w:rsidRPr="00363E3F">
        <w:rPr>
          <w:rFonts w:ascii="Times New Roman" w:eastAsia="Times New Roman" w:hAnsi="Times New Roman" w:cs="Times New Roman"/>
          <w:sz w:val="24"/>
          <w:szCs w:val="24"/>
        </w:rPr>
        <w:t>.</w:t>
      </w:r>
    </w:p>
    <w:p w14:paraId="615A1807" w14:textId="77777777" w:rsidR="67C6B41D" w:rsidRPr="00363E3F" w:rsidRDefault="58E750E4"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The second, third, and fourth </w:t>
      </w:r>
      <w:r w:rsidRPr="00363E3F">
        <w:rPr>
          <w:rFonts w:ascii="Times New Roman" w:eastAsia="Times New Roman" w:hAnsi="Times New Roman" w:cs="Times New Roman"/>
          <w:i/>
          <w:iCs/>
          <w:sz w:val="24"/>
          <w:szCs w:val="24"/>
        </w:rPr>
        <w:t xml:space="preserve">Arlington Heights </w:t>
      </w:r>
      <w:r w:rsidRPr="00363E3F">
        <w:rPr>
          <w:rFonts w:ascii="Times New Roman" w:eastAsia="Times New Roman" w:hAnsi="Times New Roman" w:cs="Times New Roman"/>
          <w:sz w:val="24"/>
          <w:szCs w:val="24"/>
        </w:rPr>
        <w:t>factors—the specific sequence of events leading up to the June 3 vote, the departure from normal procedure and substance, and the legislative history—also point toward Defendants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discriminatory purpose. </w:t>
      </w:r>
    </w:p>
    <w:p w14:paraId="5858C199" w14:textId="77777777" w:rsidR="67C6B41D" w:rsidRPr="00363E3F" w:rsidRDefault="51DBE9A2"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Defendants engaged in an unprecedented mid-decade redistricting without any new census data or apparent triggering event. Dkt. 1, ¶¶ 5, 20. In doing so, Defendants radically departed from their past process for transparent redistricting, supporting an inference of intentional discrimination. Defendants</w:t>
      </w:r>
      <w:r w:rsidR="00856002" w:rsidRPr="00363E3F">
        <w:rPr>
          <w:rFonts w:ascii="Times New Roman" w:eastAsia="Times New Roman" w:hAnsi="Times New Roman" w:cs="Times New Roman"/>
          <w:sz w:val="24"/>
          <w:szCs w:val="24"/>
        </w:rPr>
        <w:t>:</w:t>
      </w:r>
    </w:p>
    <w:p w14:paraId="6007EA7D" w14:textId="77777777" w:rsidR="67C6B41D" w:rsidRPr="00363E3F" w:rsidRDefault="5626CA9C" w:rsidP="002D0575">
      <w:pPr>
        <w:pStyle w:val="ListParagraph"/>
        <w:numPr>
          <w:ilvl w:val="0"/>
          <w:numId w:val="2"/>
        </w:numPr>
        <w:spacing w:after="240" w:line="240" w:lineRule="auto"/>
        <w:ind w:left="180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hired an out-of-state firm for redistricting, hand-selected by Defendant O</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Hare outside any procurement process, without discussing publicly posted deliverables provided by the firm, </w:t>
      </w:r>
      <w:r w:rsidRPr="00363E3F">
        <w:rPr>
          <w:rFonts w:ascii="Times New Roman" w:eastAsia="Times New Roman" w:hAnsi="Times New Roman" w:cs="Times New Roman"/>
          <w:i/>
          <w:iCs/>
          <w:sz w:val="24"/>
          <w:szCs w:val="24"/>
        </w:rPr>
        <w:t xml:space="preserve">id. </w:t>
      </w:r>
      <w:r w:rsidRPr="00363E3F">
        <w:rPr>
          <w:rFonts w:ascii="Times New Roman" w:eastAsia="Times New Roman" w:hAnsi="Times New Roman" w:cs="Times New Roman"/>
          <w:sz w:val="24"/>
          <w:szCs w:val="24"/>
        </w:rPr>
        <w:t>¶¶ 65, 87;</w:t>
      </w:r>
    </w:p>
    <w:p w14:paraId="2ABBAA6F" w14:textId="77777777" w:rsidR="67C6B41D" w:rsidRPr="00363E3F" w:rsidRDefault="51DBE9A2" w:rsidP="002D0575">
      <w:pPr>
        <w:pStyle w:val="ListParagraph"/>
        <w:numPr>
          <w:ilvl w:val="0"/>
          <w:numId w:val="2"/>
        </w:numPr>
        <w:spacing w:after="240" w:line="240" w:lineRule="auto"/>
        <w:ind w:left="180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failed to hold any public</w:t>
      </w:r>
      <w:r w:rsidR="004F17CD"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sz w:val="24"/>
          <w:szCs w:val="24"/>
        </w:rPr>
        <w:t>map</w:t>
      </w:r>
      <w:r w:rsidR="004F17CD"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drawing sessions,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 xml:space="preserve"> ¶¶ 69–70, 96;</w:t>
      </w:r>
    </w:p>
    <w:p w14:paraId="7C8622D0" w14:textId="77777777" w:rsidR="67C6B41D" w:rsidRPr="00363E3F" w:rsidRDefault="51DBE9A2" w:rsidP="002D0575">
      <w:pPr>
        <w:pStyle w:val="ListParagraph"/>
        <w:numPr>
          <w:ilvl w:val="0"/>
          <w:numId w:val="2"/>
        </w:numPr>
        <w:spacing w:after="240" w:line="240" w:lineRule="auto"/>
        <w:ind w:left="180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failed to ask the out-of-state law firm to publicly analyze citizen-submitted maps, and never publicly discussed the citizen-submitted maps,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 xml:space="preserve"> ¶¶ 71, 97;</w:t>
      </w:r>
    </w:p>
    <w:p w14:paraId="40F27222" w14:textId="77777777" w:rsidR="67C6B41D" w:rsidRPr="00363E3F" w:rsidRDefault="51DBE9A2" w:rsidP="002D0575">
      <w:pPr>
        <w:pStyle w:val="ListParagraph"/>
        <w:numPr>
          <w:ilvl w:val="0"/>
          <w:numId w:val="2"/>
        </w:numPr>
        <w:spacing w:after="240" w:line="240" w:lineRule="auto"/>
        <w:ind w:left="180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failed to publicly adopt criteria for potential maps, including traditional, lawful redistricting criteria prohibiting discriminatory intent,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 xml:space="preserve"> ¶¶ 66–67, 95;</w:t>
      </w:r>
    </w:p>
    <w:p w14:paraId="301163D6" w14:textId="77777777" w:rsidR="51DBE9A2" w:rsidRPr="00363E3F" w:rsidRDefault="51DBE9A2" w:rsidP="002D0575">
      <w:pPr>
        <w:pStyle w:val="ListParagraph"/>
        <w:numPr>
          <w:ilvl w:val="0"/>
          <w:numId w:val="2"/>
        </w:numPr>
        <w:spacing w:after="240" w:line="240" w:lineRule="auto"/>
        <w:ind w:left="180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failed to release any data on racial and ethnic demographics, despite requests from their own constituents to do so,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 xml:space="preserve"> ¶¶ 91–94, 102; and</w:t>
      </w:r>
    </w:p>
    <w:p w14:paraId="262FC849" w14:textId="77777777" w:rsidR="14DBD914" w:rsidRPr="00363E3F" w:rsidRDefault="51DBE9A2" w:rsidP="002D0575">
      <w:pPr>
        <w:pStyle w:val="ListParagraph"/>
        <w:numPr>
          <w:ilvl w:val="0"/>
          <w:numId w:val="2"/>
        </w:numPr>
        <w:spacing w:after="240" w:line="240" w:lineRule="auto"/>
        <w:ind w:left="180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voted </w:t>
      </w:r>
      <w:r w:rsidR="00D67209" w:rsidRPr="00363E3F">
        <w:rPr>
          <w:rFonts w:ascii="Times New Roman" w:eastAsia="Times New Roman" w:hAnsi="Times New Roman" w:cs="Times New Roman"/>
          <w:sz w:val="24"/>
          <w:szCs w:val="24"/>
        </w:rPr>
        <w:t>to adopt</w:t>
      </w:r>
      <w:r w:rsidRPr="00363E3F">
        <w:rPr>
          <w:rFonts w:ascii="Times New Roman" w:eastAsia="Times New Roman" w:hAnsi="Times New Roman" w:cs="Times New Roman"/>
          <w:sz w:val="24"/>
          <w:szCs w:val="24"/>
        </w:rPr>
        <w:t xml:space="preserve"> Map 7 without any opportunity for public discussion on that map prior to June 3, </w:t>
      </w:r>
      <w:r w:rsidRPr="00363E3F">
        <w:rPr>
          <w:rFonts w:ascii="Times New Roman" w:eastAsia="Times New Roman" w:hAnsi="Times New Roman" w:cs="Times New Roman"/>
          <w:i/>
          <w:iCs/>
          <w:sz w:val="24"/>
          <w:szCs w:val="24"/>
        </w:rPr>
        <w:t xml:space="preserve">id. </w:t>
      </w:r>
      <w:r w:rsidRPr="00363E3F">
        <w:rPr>
          <w:rFonts w:ascii="Times New Roman" w:eastAsia="Times New Roman" w:hAnsi="Times New Roman" w:cs="Times New Roman"/>
          <w:sz w:val="24"/>
          <w:szCs w:val="24"/>
        </w:rPr>
        <w:t>¶¶ 100–04.</w:t>
      </w:r>
    </w:p>
    <w:p w14:paraId="12234D32" w14:textId="76E3D9F4" w:rsidR="14DBD914" w:rsidRPr="00363E3F" w:rsidRDefault="5626CA9C" w:rsidP="00343CC9">
      <w:pPr>
        <w:spacing w:after="0" w:line="480" w:lineRule="auto"/>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Moreover, Defendants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Map 7 violated the very same criteria they had </w:t>
      </w:r>
      <w:r w:rsidR="00C73E4B" w:rsidRPr="00363E3F">
        <w:rPr>
          <w:rFonts w:ascii="Times New Roman" w:eastAsia="Times New Roman" w:hAnsi="Times New Roman" w:cs="Times New Roman"/>
          <w:sz w:val="24"/>
          <w:szCs w:val="24"/>
        </w:rPr>
        <w:t xml:space="preserve">implemented </w:t>
      </w:r>
      <w:r w:rsidRPr="00363E3F">
        <w:rPr>
          <w:rFonts w:ascii="Times New Roman" w:eastAsia="Times New Roman" w:hAnsi="Times New Roman" w:cs="Times New Roman"/>
          <w:sz w:val="24"/>
          <w:szCs w:val="24"/>
        </w:rPr>
        <w:t xml:space="preserve">less than </w:t>
      </w:r>
      <w:r w:rsidR="004F17CD" w:rsidRPr="00363E3F">
        <w:rPr>
          <w:rFonts w:ascii="Times New Roman" w:eastAsia="Times New Roman" w:hAnsi="Times New Roman" w:cs="Times New Roman"/>
          <w:sz w:val="24"/>
          <w:szCs w:val="24"/>
        </w:rPr>
        <w:t>five</w:t>
      </w:r>
      <w:r w:rsidRPr="00363E3F">
        <w:rPr>
          <w:rFonts w:ascii="Times New Roman" w:eastAsia="Times New Roman" w:hAnsi="Times New Roman" w:cs="Times New Roman"/>
          <w:sz w:val="24"/>
          <w:szCs w:val="24"/>
        </w:rPr>
        <w:t xml:space="preserve"> years prior. In fact, Map 7 is remarkably similar to a map rejected</w:t>
      </w:r>
      <w:r w:rsidR="00410A01" w:rsidRPr="00363E3F">
        <w:rPr>
          <w:rFonts w:ascii="Times New Roman" w:eastAsia="Times New Roman" w:hAnsi="Times New Roman" w:cs="Times New Roman"/>
          <w:sz w:val="24"/>
          <w:szCs w:val="24"/>
        </w:rPr>
        <w:t xml:space="preserve"> by the Commissioners Court </w:t>
      </w:r>
      <w:r w:rsidRPr="00363E3F">
        <w:rPr>
          <w:rFonts w:ascii="Times New Roman" w:eastAsia="Times New Roman" w:hAnsi="Times New Roman" w:cs="Times New Roman"/>
          <w:sz w:val="24"/>
          <w:szCs w:val="24"/>
        </w:rPr>
        <w:t xml:space="preserve">in 2021 for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moving a substantial minority population out of [Precinct] 2 into [Precinct] 1.</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00981CC7" w:rsidRPr="00363E3F">
        <w:rPr>
          <w:rFonts w:ascii="Times New Roman" w:eastAsia="Times New Roman" w:hAnsi="Times New Roman" w:cs="Times New Roman"/>
          <w:sz w:val="24"/>
          <w:szCs w:val="24"/>
        </w:rPr>
        <w:t>Ex. 7</w:t>
      </w:r>
      <w:r w:rsidR="00CD240E" w:rsidRPr="00363E3F">
        <w:rPr>
          <w:rFonts w:ascii="Times New Roman" w:eastAsia="Times New Roman" w:hAnsi="Times New Roman" w:cs="Times New Roman"/>
          <w:b/>
          <w:bCs/>
          <w:sz w:val="24"/>
          <w:szCs w:val="24"/>
        </w:rPr>
        <w:t>,</w:t>
      </w:r>
      <w:r w:rsidR="00981CC7" w:rsidRPr="00363E3F">
        <w:rPr>
          <w:rFonts w:ascii="Times New Roman" w:eastAsia="Times New Roman" w:hAnsi="Times New Roman" w:cs="Times New Roman"/>
          <w:b/>
          <w:bCs/>
          <w:sz w:val="24"/>
          <w:szCs w:val="24"/>
        </w:rPr>
        <w:t xml:space="preserve"> </w:t>
      </w:r>
      <w:r w:rsidR="00981CC7" w:rsidRPr="00363E3F">
        <w:rPr>
          <w:rFonts w:ascii="Times New Roman" w:eastAsia="Times New Roman" w:hAnsi="Times New Roman" w:cs="Times New Roman"/>
          <w:sz w:val="24"/>
          <w:szCs w:val="24"/>
        </w:rPr>
        <w:t xml:space="preserve">Nov. 2, 2021 Meeting Data Archive, Tarrant County Commissioners Court, Scan Page 2444070, </w:t>
      </w:r>
      <w:r w:rsidR="00981CC7" w:rsidRPr="00363E3F">
        <w:rPr>
          <w:rFonts w:ascii="Times New Roman" w:eastAsia="Times New Roman" w:hAnsi="Times New Roman" w:cs="Times New Roman"/>
          <w:sz w:val="24"/>
          <w:szCs w:val="24"/>
        </w:rPr>
        <w:lastRenderedPageBreak/>
        <w:t>https://perma.cc/G982-54HA; Nov. 2, 2021 Meeting Video at 2:13:30, Tarrant County Commissioners Court, https://perma.cc/F8M9-3KF4</w:t>
      </w:r>
      <w:r w:rsidR="007404BB" w:rsidRPr="00363E3F">
        <w:rPr>
          <w:rFonts w:ascii="Times New Roman" w:eastAsia="Times New Roman" w:hAnsi="Times New Roman" w:cs="Times New Roman"/>
          <w:sz w:val="24"/>
          <w:szCs w:val="24"/>
        </w:rPr>
        <w:t>.</w:t>
      </w:r>
    </w:p>
    <w:p w14:paraId="6F55453D" w14:textId="3B9EB558" w:rsidR="00BD3F62" w:rsidRPr="00363E3F" w:rsidRDefault="5626CA9C"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Members of the public who attempted to call out racial discrimination were shut down and even forcibly removed from the hearing. Dkt. 1, ¶ 128</w:t>
      </w:r>
      <w:r w:rsidR="004F17CD"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00E02A31" w:rsidRPr="00363E3F">
        <w:rPr>
          <w:rFonts w:ascii="Times New Roman" w:eastAsia="Times New Roman" w:hAnsi="Times New Roman" w:cs="Times New Roman"/>
          <w:sz w:val="24"/>
          <w:szCs w:val="24"/>
        </w:rPr>
        <w:t xml:space="preserve">Jones Report at 26; </w:t>
      </w:r>
      <w:r w:rsidR="000A2738" w:rsidRPr="00363E3F">
        <w:rPr>
          <w:rFonts w:ascii="Times New Roman" w:eastAsia="Times New Roman" w:hAnsi="Times New Roman" w:cs="Times New Roman"/>
          <w:i/>
          <w:iCs/>
          <w:sz w:val="24"/>
          <w:szCs w:val="24"/>
        </w:rPr>
        <w:t xml:space="preserve">See </w:t>
      </w:r>
      <w:r w:rsidR="005D5836" w:rsidRPr="00363E3F">
        <w:rPr>
          <w:rFonts w:ascii="Times New Roman" w:eastAsia="Times New Roman" w:hAnsi="Times New Roman" w:cs="Times New Roman"/>
          <w:sz w:val="24"/>
          <w:szCs w:val="24"/>
        </w:rPr>
        <w:t>Ex. 14</w:t>
      </w:r>
      <w:r w:rsidR="00CD240E" w:rsidRPr="00363E3F">
        <w:rPr>
          <w:rFonts w:ascii="Times New Roman" w:eastAsia="Times New Roman" w:hAnsi="Times New Roman" w:cs="Times New Roman"/>
          <w:sz w:val="24"/>
          <w:szCs w:val="24"/>
        </w:rPr>
        <w:t>,</w:t>
      </w:r>
      <w:r w:rsidR="005D5836" w:rsidRPr="00363E3F">
        <w:rPr>
          <w:rFonts w:ascii="Times New Roman" w:eastAsia="Times New Roman" w:hAnsi="Times New Roman" w:cs="Times New Roman"/>
          <w:sz w:val="24"/>
          <w:szCs w:val="24"/>
        </w:rPr>
        <w:t xml:space="preserve"> </w:t>
      </w:r>
      <w:r w:rsidR="000A2738" w:rsidRPr="00363E3F">
        <w:rPr>
          <w:rFonts w:ascii="Times New Roman" w:eastAsia="Times New Roman" w:hAnsi="Times New Roman" w:cs="Times New Roman"/>
          <w:sz w:val="24"/>
          <w:szCs w:val="24"/>
        </w:rPr>
        <w:t xml:space="preserve">Miranda Suarez &amp; James Hartley, </w:t>
      </w:r>
      <w:r w:rsidR="000A2738" w:rsidRPr="00363E3F">
        <w:rPr>
          <w:rFonts w:ascii="Times New Roman" w:eastAsia="Times New Roman" w:hAnsi="Times New Roman" w:cs="Times New Roman"/>
          <w:i/>
          <w:iCs/>
          <w:sz w:val="24"/>
          <w:szCs w:val="24"/>
        </w:rPr>
        <w:t>Tarrant County Commissioners Vote 3–2 to Redistrict, Adopting More Republican-Friendly Map</w:t>
      </w:r>
      <w:r w:rsidR="000A2738" w:rsidRPr="00363E3F">
        <w:rPr>
          <w:rFonts w:ascii="Times New Roman" w:eastAsia="Times New Roman" w:hAnsi="Times New Roman" w:cs="Times New Roman"/>
          <w:sz w:val="24"/>
          <w:szCs w:val="24"/>
        </w:rPr>
        <w:t xml:space="preserve">, </w:t>
      </w:r>
      <w:r w:rsidR="000A2738" w:rsidRPr="00363E3F">
        <w:rPr>
          <w:rFonts w:ascii="Times New Roman" w:eastAsia="Times New Roman" w:hAnsi="Times New Roman" w:cs="Times New Roman"/>
          <w:smallCaps/>
          <w:sz w:val="24"/>
          <w:szCs w:val="24"/>
        </w:rPr>
        <w:t>KERA News</w:t>
      </w:r>
      <w:r w:rsidR="000A2738" w:rsidRPr="00363E3F">
        <w:rPr>
          <w:rFonts w:ascii="Times New Roman" w:eastAsia="Times New Roman" w:hAnsi="Times New Roman" w:cs="Times New Roman"/>
          <w:sz w:val="24"/>
          <w:szCs w:val="24"/>
        </w:rPr>
        <w:t xml:space="preserve"> (June 3, 2025)</w:t>
      </w:r>
      <w:r w:rsidR="005D5836" w:rsidRPr="00363E3F">
        <w:rPr>
          <w:rFonts w:ascii="Times New Roman" w:eastAsia="Times New Roman" w:hAnsi="Times New Roman" w:cs="Times New Roman"/>
          <w:sz w:val="24"/>
          <w:szCs w:val="24"/>
        </w:rPr>
        <w:t>,</w:t>
      </w:r>
      <w:r w:rsidR="000A2738" w:rsidRPr="00363E3F">
        <w:rPr>
          <w:rFonts w:ascii="Times New Roman" w:eastAsia="Times New Roman" w:hAnsi="Times New Roman" w:cs="Times New Roman"/>
          <w:sz w:val="24"/>
          <w:szCs w:val="24"/>
        </w:rPr>
        <w:t xml:space="preserve"> </w:t>
      </w:r>
      <w:r w:rsidR="005D5836" w:rsidRPr="00363E3F">
        <w:rPr>
          <w:rFonts w:ascii="Times New Roman" w:eastAsia="Times New Roman" w:hAnsi="Times New Roman" w:cs="Times New Roman"/>
          <w:sz w:val="24"/>
          <w:szCs w:val="24"/>
        </w:rPr>
        <w:t>https://perma.cc/ENA7-58QG</w:t>
      </w:r>
      <w:r w:rsidR="000A2738" w:rsidRPr="00363E3F">
        <w:rPr>
          <w:rFonts w:ascii="Times New Roman" w:eastAsia="Times New Roman" w:hAnsi="Times New Roman" w:cs="Times New Roman"/>
          <w:sz w:val="24"/>
          <w:szCs w:val="24"/>
        </w:rPr>
        <w:t>.</w:t>
      </w:r>
    </w:p>
    <w:p w14:paraId="354E1957" w14:textId="77777777" w:rsidR="02DBCAB4" w:rsidRPr="00363E3F" w:rsidRDefault="5626CA9C"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Other courts have </w:t>
      </w:r>
      <w:r w:rsidR="008C693C" w:rsidRPr="00363E3F">
        <w:rPr>
          <w:rFonts w:ascii="Times New Roman" w:eastAsia="Times New Roman" w:hAnsi="Times New Roman" w:cs="Times New Roman"/>
          <w:sz w:val="24"/>
          <w:szCs w:val="24"/>
        </w:rPr>
        <w:t xml:space="preserve">found </w:t>
      </w:r>
      <w:r w:rsidRPr="00363E3F">
        <w:rPr>
          <w:rFonts w:ascii="Times New Roman" w:eastAsia="Times New Roman" w:hAnsi="Times New Roman" w:cs="Times New Roman"/>
          <w:sz w:val="24"/>
          <w:szCs w:val="24"/>
        </w:rPr>
        <w:t xml:space="preserve">similar facts </w:t>
      </w:r>
      <w:r w:rsidR="008C693C" w:rsidRPr="00363E3F">
        <w:rPr>
          <w:rFonts w:ascii="Times New Roman" w:eastAsia="Times New Roman" w:hAnsi="Times New Roman" w:cs="Times New Roman"/>
          <w:sz w:val="24"/>
          <w:szCs w:val="24"/>
        </w:rPr>
        <w:t>establish</w:t>
      </w:r>
      <w:r w:rsidR="00093763" w:rsidRPr="00363E3F">
        <w:rPr>
          <w:rFonts w:ascii="Times New Roman" w:eastAsia="Times New Roman" w:hAnsi="Times New Roman" w:cs="Times New Roman"/>
          <w:sz w:val="24"/>
          <w:szCs w:val="24"/>
        </w:rPr>
        <w:t>ed</w:t>
      </w:r>
      <w:r w:rsidR="008C693C" w:rsidRPr="00363E3F">
        <w:rPr>
          <w:rFonts w:ascii="Times New Roman" w:eastAsia="Times New Roman" w:hAnsi="Times New Roman" w:cs="Times New Roman"/>
          <w:sz w:val="24"/>
          <w:szCs w:val="24"/>
        </w:rPr>
        <w:t xml:space="preserve"> discriminatory purpose in redistricting under </w:t>
      </w:r>
      <w:r w:rsidRPr="00363E3F">
        <w:rPr>
          <w:rFonts w:ascii="Times New Roman" w:eastAsia="Times New Roman" w:hAnsi="Times New Roman" w:cs="Times New Roman"/>
          <w:sz w:val="24"/>
          <w:szCs w:val="24"/>
        </w:rPr>
        <w:t xml:space="preserve">the </w:t>
      </w:r>
      <w:r w:rsidRPr="00363E3F">
        <w:rPr>
          <w:rFonts w:ascii="Times New Roman" w:eastAsia="Times New Roman" w:hAnsi="Times New Roman" w:cs="Times New Roman"/>
          <w:i/>
          <w:iCs/>
          <w:sz w:val="24"/>
          <w:szCs w:val="24"/>
        </w:rPr>
        <w:t>Arlington Heights</w:t>
      </w:r>
      <w:r w:rsidRPr="00363E3F">
        <w:rPr>
          <w:rFonts w:ascii="Times New Roman" w:eastAsia="Times New Roman" w:hAnsi="Times New Roman" w:cs="Times New Roman"/>
          <w:sz w:val="24"/>
          <w:szCs w:val="24"/>
        </w:rPr>
        <w:t xml:space="preserve"> factors</w:t>
      </w:r>
      <w:r w:rsidR="008C693C"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sz w:val="24"/>
          <w:szCs w:val="24"/>
        </w:rPr>
        <w:t xml:space="preserve">For example, in </w:t>
      </w:r>
      <w:r w:rsidRPr="00363E3F">
        <w:rPr>
          <w:rFonts w:ascii="Times New Roman" w:eastAsia="Times New Roman" w:hAnsi="Times New Roman" w:cs="Times New Roman"/>
          <w:i/>
          <w:iCs/>
          <w:sz w:val="24"/>
          <w:szCs w:val="24"/>
        </w:rPr>
        <w:t>Patino v. City of Pasadena</w:t>
      </w:r>
      <w:r w:rsidRPr="00363E3F">
        <w:rPr>
          <w:rFonts w:ascii="Times New Roman" w:eastAsia="Times New Roman" w:hAnsi="Times New Roman" w:cs="Times New Roman"/>
          <w:sz w:val="24"/>
          <w:szCs w:val="24"/>
        </w:rPr>
        <w:t>,</w:t>
      </w:r>
      <w:r w:rsidRPr="00363E3F">
        <w:rPr>
          <w:rFonts w:ascii="Times New Roman" w:eastAsia="Times New Roman" w:hAnsi="Times New Roman" w:cs="Times New Roman"/>
          <w:i/>
          <w:iCs/>
          <w:sz w:val="24"/>
          <w:szCs w:val="24"/>
        </w:rPr>
        <w:t xml:space="preserve"> </w:t>
      </w:r>
      <w:r w:rsidRPr="00363E3F">
        <w:rPr>
          <w:rFonts w:ascii="Times New Roman" w:eastAsia="Times New Roman" w:hAnsi="Times New Roman" w:cs="Times New Roman"/>
          <w:sz w:val="24"/>
          <w:szCs w:val="24"/>
        </w:rPr>
        <w:t>the federal district court found discriminatory purpose where the governing body ignored objections from members of the public regarding the map</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s discriminatory effect; enacted the redistricting plan without seriously considering viable alternatives; and suppressed speech during the public debate on the new plan. 230 F. Supp. 3d 667, 772–24 (S.D. Tex. 2019).</w:t>
      </w:r>
    </w:p>
    <w:p w14:paraId="102EF2E7" w14:textId="77777777" w:rsidR="67C6B41D" w:rsidRPr="00363E3F" w:rsidRDefault="5626CA9C"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Defendants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other conspicuous omissions</w:t>
      </w:r>
      <w:r w:rsidR="006C247E" w:rsidRPr="00363E3F">
        <w:rPr>
          <w:rFonts w:ascii="Times New Roman" w:eastAsia="Times New Roman" w:hAnsi="Times New Roman" w:cs="Times New Roman"/>
          <w:sz w:val="24"/>
          <w:szCs w:val="24"/>
        </w:rPr>
        <w:t xml:space="preserve"> further suggest a discriminatory purpose sufficient for the temporary-injunction stage</w:t>
      </w:r>
      <w:r w:rsidRPr="00363E3F">
        <w:rPr>
          <w:rFonts w:ascii="Times New Roman" w:eastAsia="Times New Roman" w:hAnsi="Times New Roman" w:cs="Times New Roman"/>
          <w:sz w:val="24"/>
          <w:szCs w:val="24"/>
        </w:rPr>
        <w:t>:</w:t>
      </w:r>
      <w:r w:rsidR="006C247E" w:rsidRPr="00363E3F">
        <w:rPr>
          <w:rFonts w:ascii="Times New Roman" w:eastAsia="Times New Roman" w:hAnsi="Times New Roman" w:cs="Times New Roman"/>
          <w:sz w:val="24"/>
          <w:szCs w:val="24"/>
        </w:rPr>
        <w:t xml:space="preserve"> they failed </w:t>
      </w:r>
      <w:r w:rsidRPr="00363E3F">
        <w:rPr>
          <w:rFonts w:ascii="Times New Roman" w:eastAsia="Times New Roman" w:hAnsi="Times New Roman" w:cs="Times New Roman"/>
          <w:sz w:val="24"/>
          <w:szCs w:val="24"/>
        </w:rPr>
        <w:t xml:space="preserve">(1) to adopt traditional, lawful redistricting criteria prohibiting racial gerrymandering and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cracking and packing</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of minority voters and (2) to provide any data on racial or ethnic demographics, even when requested by their own constituents. </w:t>
      </w:r>
    </w:p>
    <w:p w14:paraId="742948A7" w14:textId="77777777" w:rsidR="05AFFA25" w:rsidRPr="00363E3F" w:rsidRDefault="5626CA9C"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In addition, as the Petition explains, Defendant O</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Hare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s comments are direct evidence of intentional racial discrimination. Under the federal framework </w:t>
      </w:r>
      <w:r w:rsidR="00693D41" w:rsidRPr="00363E3F">
        <w:rPr>
          <w:rFonts w:ascii="Times New Roman" w:eastAsia="Times New Roman" w:hAnsi="Times New Roman" w:cs="Times New Roman"/>
          <w:sz w:val="24"/>
          <w:szCs w:val="24"/>
        </w:rPr>
        <w:t xml:space="preserve">frequently applied by </w:t>
      </w:r>
      <w:r w:rsidRPr="00363E3F">
        <w:rPr>
          <w:rFonts w:ascii="Times New Roman" w:eastAsia="Times New Roman" w:hAnsi="Times New Roman" w:cs="Times New Roman"/>
          <w:sz w:val="24"/>
          <w:szCs w:val="24"/>
        </w:rPr>
        <w:t xml:space="preserve">Texas courts, Plaintiffs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need not prove race-based hatred or outright racism, or that any particular legislator harbored racial animosity or ill-will toward minorities because of their race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to establish discriminatory purpose. </w:t>
      </w:r>
      <w:r w:rsidRPr="00363E3F">
        <w:rPr>
          <w:rFonts w:ascii="Times New Roman" w:eastAsia="Times New Roman" w:hAnsi="Times New Roman" w:cs="Times New Roman"/>
          <w:i/>
          <w:iCs/>
          <w:sz w:val="24"/>
          <w:szCs w:val="24"/>
        </w:rPr>
        <w:t>Perez v. Abbott</w:t>
      </w:r>
      <w:r w:rsidRPr="00363E3F">
        <w:rPr>
          <w:rFonts w:ascii="Times New Roman" w:eastAsia="Times New Roman" w:hAnsi="Times New Roman" w:cs="Times New Roman"/>
          <w:sz w:val="24"/>
          <w:szCs w:val="24"/>
        </w:rPr>
        <w:t>, 253 F. Supp. 3d 864, 948 (W.D. Tex. 2017).</w:t>
      </w:r>
    </w:p>
    <w:p w14:paraId="6ED52C78" w14:textId="77777777" w:rsidR="05AFFA25" w:rsidRPr="00363E3F" w:rsidRDefault="2ADD559B"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lastRenderedPageBreak/>
        <w:t>Nevertheless, Defendant O</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Hare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s statements on the day of the vote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announc[ed] his intent to discriminate based upon race.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00365E81" w:rsidRPr="00363E3F">
        <w:rPr>
          <w:rFonts w:ascii="Times New Roman" w:eastAsia="Times New Roman" w:hAnsi="Times New Roman" w:cs="Times New Roman"/>
          <w:i/>
          <w:iCs/>
          <w:sz w:val="24"/>
          <w:szCs w:val="24"/>
        </w:rPr>
        <w:t xml:space="preserve">See </w:t>
      </w:r>
      <w:r w:rsidRPr="00363E3F">
        <w:rPr>
          <w:rFonts w:ascii="Times New Roman" w:eastAsia="Times New Roman" w:hAnsi="Times New Roman" w:cs="Times New Roman"/>
          <w:i/>
          <w:iCs/>
          <w:sz w:val="24"/>
          <w:szCs w:val="24"/>
        </w:rPr>
        <w:t>Veasey v. Abbott</w:t>
      </w:r>
      <w:r w:rsidRPr="00363E3F">
        <w:rPr>
          <w:rFonts w:ascii="Times New Roman" w:eastAsia="Times New Roman" w:hAnsi="Times New Roman" w:cs="Times New Roman"/>
          <w:sz w:val="24"/>
          <w:szCs w:val="24"/>
        </w:rPr>
        <w:t>, 830 F.3d 216, 230 (5th Cir. 2016) (</w:t>
      </w:r>
      <w:r w:rsidRPr="00363E3F">
        <w:rPr>
          <w:rFonts w:ascii="Times New Roman" w:eastAsia="Times New Roman" w:hAnsi="Times New Roman" w:cs="Times New Roman"/>
          <w:i/>
          <w:iCs/>
          <w:sz w:val="24"/>
          <w:szCs w:val="24"/>
        </w:rPr>
        <w:t>en banc</w:t>
      </w:r>
      <w:r w:rsidRPr="00363E3F">
        <w:rPr>
          <w:rFonts w:ascii="Times New Roman" w:eastAsia="Times New Roman" w:hAnsi="Times New Roman" w:cs="Times New Roman"/>
          <w:sz w:val="24"/>
          <w:szCs w:val="24"/>
        </w:rPr>
        <w:t>). More specifically, Defendant O</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Hare stated that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[t]he policies of Democrats continue to fail Black people over and over, but many of them keep voting them in. It</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s time for people of all races to understand the Democrats are a lost party, they are a radical party, it</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s time for them to get on board with us and we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ll welcome them with open arms.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00981CC7" w:rsidRPr="00363E3F">
        <w:rPr>
          <w:rFonts w:ascii="Times New Roman" w:eastAsia="Times New Roman" w:hAnsi="Times New Roman" w:cs="Times New Roman"/>
          <w:sz w:val="24"/>
          <w:szCs w:val="24"/>
        </w:rPr>
        <w:t>“Lone Star Politics: June 8, 2025,” NBC DFW at 16:20 (June 8, 2025), https://perma.cc/THK9-MRAY.</w:t>
      </w:r>
      <w:r w:rsidR="00981CC7" w:rsidRPr="00363E3F">
        <w:rPr>
          <w:rFonts w:ascii="Times New Roman" w:eastAsia="Times New Roman" w:hAnsi="Times New Roman" w:cs="Times New Roman"/>
          <w:b/>
          <w:bCs/>
          <w:sz w:val="24"/>
          <w:szCs w:val="24"/>
        </w:rPr>
        <w:t xml:space="preserve"> </w:t>
      </w:r>
      <w:r w:rsidRPr="00363E3F">
        <w:rPr>
          <w:rFonts w:ascii="Times New Roman" w:eastAsia="Times New Roman" w:hAnsi="Times New Roman" w:cs="Times New Roman"/>
          <w:sz w:val="24"/>
          <w:szCs w:val="24"/>
        </w:rPr>
        <w:t>Defendant O</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Hare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s own words highlight the fact that Defendants undertook this action not for purely partisan reasons, but because of a dislike of Black residents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voting preferences––which is impermissible, even as one of many reasons. </w:t>
      </w:r>
      <w:r w:rsidRPr="00363E3F">
        <w:rPr>
          <w:rFonts w:ascii="Times New Roman" w:eastAsia="Times New Roman" w:hAnsi="Times New Roman" w:cs="Times New Roman"/>
          <w:i/>
          <w:iCs/>
          <w:sz w:val="24"/>
          <w:szCs w:val="24"/>
        </w:rPr>
        <w:t>See Veasey</w:t>
      </w:r>
      <w:r w:rsidRPr="00363E3F">
        <w:rPr>
          <w:rFonts w:ascii="Times New Roman" w:eastAsia="Times New Roman" w:hAnsi="Times New Roman" w:cs="Times New Roman"/>
          <w:sz w:val="24"/>
          <w:szCs w:val="24"/>
        </w:rPr>
        <w:t xml:space="preserve">, 830 F.3d at 230 (holding that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racial discrimination need be only one purpose, and not even a primary purpose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behind the challenged action).</w:t>
      </w:r>
    </w:p>
    <w:p w14:paraId="0317F6E7" w14:textId="7FF42814" w:rsidR="00521137" w:rsidRPr="00363E3F" w:rsidRDefault="000F3679"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On top of that, t</w:t>
      </w:r>
      <w:r w:rsidR="00410A01" w:rsidRPr="00363E3F">
        <w:rPr>
          <w:rFonts w:ascii="Times New Roman" w:eastAsia="Times New Roman" w:hAnsi="Times New Roman" w:cs="Times New Roman"/>
          <w:sz w:val="24"/>
          <w:szCs w:val="24"/>
        </w:rPr>
        <w:t>he</w:t>
      </w:r>
      <w:r w:rsidR="5626CA9C" w:rsidRPr="00363E3F">
        <w:rPr>
          <w:rFonts w:ascii="Times New Roman" w:eastAsia="Times New Roman" w:hAnsi="Times New Roman" w:cs="Times New Roman"/>
          <w:sz w:val="24"/>
          <w:szCs w:val="24"/>
        </w:rPr>
        <w:t xml:space="preserve"> Tarrant County GOP</w:t>
      </w:r>
      <w:r w:rsidR="00C57EE4" w:rsidRPr="00363E3F">
        <w:rPr>
          <w:rFonts w:ascii="Times New Roman" w:eastAsia="Times New Roman" w:hAnsi="Times New Roman" w:cs="Times New Roman"/>
          <w:sz w:val="24"/>
          <w:szCs w:val="24"/>
        </w:rPr>
        <w:t>’</w:t>
      </w:r>
      <w:r w:rsidR="5626CA9C" w:rsidRPr="00363E3F">
        <w:rPr>
          <w:rFonts w:ascii="Times New Roman" w:eastAsia="Times New Roman" w:hAnsi="Times New Roman" w:cs="Times New Roman"/>
          <w:sz w:val="24"/>
          <w:szCs w:val="24"/>
        </w:rPr>
        <w:t>s weekly newsletter specifically argued that redistricting was necessary in part because of the County</w:t>
      </w:r>
      <w:r w:rsidR="00C57EE4" w:rsidRPr="00363E3F">
        <w:rPr>
          <w:rFonts w:ascii="Times New Roman" w:eastAsia="Times New Roman" w:hAnsi="Times New Roman" w:cs="Times New Roman"/>
          <w:sz w:val="24"/>
          <w:szCs w:val="24"/>
        </w:rPr>
        <w:t>’</w:t>
      </w:r>
      <w:r w:rsidR="5626CA9C" w:rsidRPr="00363E3F">
        <w:rPr>
          <w:rFonts w:ascii="Times New Roman" w:eastAsia="Times New Roman" w:hAnsi="Times New Roman" w:cs="Times New Roman"/>
          <w:sz w:val="24"/>
          <w:szCs w:val="24"/>
        </w:rPr>
        <w:t xml:space="preserve">s changed </w:t>
      </w:r>
      <w:r w:rsidR="00C57EE4" w:rsidRPr="00363E3F">
        <w:rPr>
          <w:rFonts w:ascii="Times New Roman" w:eastAsia="Times New Roman" w:hAnsi="Times New Roman" w:cs="Times New Roman"/>
          <w:sz w:val="24"/>
          <w:szCs w:val="24"/>
        </w:rPr>
        <w:t>“</w:t>
      </w:r>
      <w:r w:rsidR="5626CA9C" w:rsidRPr="00363E3F">
        <w:rPr>
          <w:rFonts w:ascii="Times New Roman" w:eastAsia="Times New Roman" w:hAnsi="Times New Roman" w:cs="Times New Roman"/>
          <w:sz w:val="24"/>
          <w:szCs w:val="24"/>
        </w:rPr>
        <w:t>ethnic makeup,</w:t>
      </w:r>
      <w:r w:rsidR="00C57EE4" w:rsidRPr="00363E3F">
        <w:rPr>
          <w:rFonts w:ascii="Times New Roman" w:eastAsia="Times New Roman" w:hAnsi="Times New Roman" w:cs="Times New Roman"/>
          <w:sz w:val="24"/>
          <w:szCs w:val="24"/>
        </w:rPr>
        <w:t>”</w:t>
      </w:r>
      <w:r w:rsidR="5626CA9C" w:rsidRPr="00363E3F">
        <w:rPr>
          <w:rFonts w:ascii="Times New Roman" w:eastAsia="Times New Roman" w:hAnsi="Times New Roman" w:cs="Times New Roman"/>
          <w:sz w:val="24"/>
          <w:szCs w:val="24"/>
        </w:rPr>
        <w:t xml:space="preserve"> particularly the fact that </w:t>
      </w:r>
      <w:r w:rsidR="00C57EE4" w:rsidRPr="00363E3F">
        <w:rPr>
          <w:rFonts w:ascii="Times New Roman" w:eastAsia="Times New Roman" w:hAnsi="Times New Roman" w:cs="Times New Roman"/>
          <w:sz w:val="24"/>
          <w:szCs w:val="24"/>
        </w:rPr>
        <w:t>“</w:t>
      </w:r>
      <w:r w:rsidR="5626CA9C" w:rsidRPr="00363E3F">
        <w:rPr>
          <w:rFonts w:ascii="Times New Roman" w:eastAsia="Times New Roman" w:hAnsi="Times New Roman" w:cs="Times New Roman"/>
          <w:sz w:val="24"/>
          <w:szCs w:val="24"/>
        </w:rPr>
        <w:t>[t]he black population increased by nearly 100,000, and the Hispanic population increased by almost 150,000, while the white population decreased</w:t>
      </w:r>
      <w:r w:rsidR="00C57EE4" w:rsidRPr="00363E3F">
        <w:rPr>
          <w:rFonts w:ascii="Times New Roman" w:eastAsia="Times New Roman" w:hAnsi="Times New Roman" w:cs="Times New Roman"/>
          <w:sz w:val="24"/>
          <w:szCs w:val="24"/>
        </w:rPr>
        <w:t>”</w:t>
      </w:r>
      <w:r w:rsidR="5626CA9C" w:rsidRPr="00363E3F">
        <w:rPr>
          <w:rFonts w:ascii="Times New Roman" w:eastAsia="Times New Roman" w:hAnsi="Times New Roman" w:cs="Times New Roman"/>
          <w:sz w:val="24"/>
          <w:szCs w:val="24"/>
        </w:rPr>
        <w:t xml:space="preserve"> since the last redistricting. Dkt. 1, ¶ 108; </w:t>
      </w:r>
      <w:r w:rsidR="00981CC7" w:rsidRPr="00363E3F">
        <w:rPr>
          <w:rFonts w:ascii="Times New Roman" w:eastAsia="Times New Roman" w:hAnsi="Times New Roman" w:cs="Times New Roman"/>
          <w:sz w:val="24"/>
          <w:szCs w:val="24"/>
        </w:rPr>
        <w:t>Ex. 1</w:t>
      </w:r>
      <w:r w:rsidR="005D5836" w:rsidRPr="00363E3F">
        <w:rPr>
          <w:rFonts w:ascii="Times New Roman" w:eastAsia="Times New Roman" w:hAnsi="Times New Roman" w:cs="Times New Roman"/>
          <w:sz w:val="24"/>
          <w:szCs w:val="24"/>
        </w:rPr>
        <w:t>5</w:t>
      </w:r>
      <w:r w:rsidR="00CD240E" w:rsidRPr="00363E3F">
        <w:rPr>
          <w:rFonts w:ascii="Times New Roman" w:eastAsia="Times New Roman" w:hAnsi="Times New Roman" w:cs="Times New Roman"/>
          <w:b/>
          <w:bCs/>
          <w:sz w:val="24"/>
          <w:szCs w:val="24"/>
        </w:rPr>
        <w:t>,</w:t>
      </w:r>
      <w:r w:rsidR="00981CC7" w:rsidRPr="00363E3F">
        <w:rPr>
          <w:rFonts w:ascii="Times New Roman" w:eastAsia="Times New Roman" w:hAnsi="Times New Roman" w:cs="Times New Roman"/>
          <w:b/>
          <w:bCs/>
          <w:sz w:val="24"/>
          <w:szCs w:val="24"/>
        </w:rPr>
        <w:t xml:space="preserve"> </w:t>
      </w:r>
      <w:r w:rsidR="5626CA9C" w:rsidRPr="00363E3F">
        <w:rPr>
          <w:rFonts w:ascii="Times New Roman" w:eastAsia="Times New Roman" w:hAnsi="Times New Roman" w:cs="Times New Roman"/>
          <w:i/>
          <w:iCs/>
          <w:sz w:val="24"/>
          <w:szCs w:val="24"/>
        </w:rPr>
        <w:t>Tarrant GOP Roundup</w:t>
      </w:r>
      <w:r w:rsidR="5626CA9C" w:rsidRPr="00363E3F">
        <w:rPr>
          <w:rFonts w:ascii="Times New Roman" w:eastAsia="Times New Roman" w:hAnsi="Times New Roman" w:cs="Times New Roman"/>
          <w:sz w:val="24"/>
          <w:szCs w:val="24"/>
        </w:rPr>
        <w:t xml:space="preserve">, </w:t>
      </w:r>
      <w:r w:rsidR="5626CA9C" w:rsidRPr="00363E3F">
        <w:rPr>
          <w:rFonts w:ascii="Times New Roman" w:eastAsia="Times New Roman" w:hAnsi="Times New Roman" w:cs="Times New Roman"/>
          <w:smallCaps/>
          <w:sz w:val="24"/>
          <w:szCs w:val="24"/>
        </w:rPr>
        <w:t>Tarrant Cnty. GOP</w:t>
      </w:r>
      <w:r w:rsidR="5626CA9C" w:rsidRPr="00363E3F">
        <w:rPr>
          <w:rFonts w:ascii="Times New Roman" w:eastAsia="Times New Roman" w:hAnsi="Times New Roman" w:cs="Times New Roman"/>
          <w:sz w:val="24"/>
          <w:szCs w:val="24"/>
        </w:rPr>
        <w:t xml:space="preserve"> (May 10, 2025)</w:t>
      </w:r>
      <w:r w:rsidR="00981CC7" w:rsidRPr="00363E3F">
        <w:rPr>
          <w:rFonts w:ascii="Times New Roman" w:eastAsia="Times New Roman" w:hAnsi="Times New Roman" w:cs="Times New Roman"/>
          <w:sz w:val="24"/>
          <w:szCs w:val="24"/>
        </w:rPr>
        <w:t>,</w:t>
      </w:r>
      <w:r w:rsidR="5626CA9C" w:rsidRPr="00363E3F">
        <w:rPr>
          <w:rFonts w:ascii="Times New Roman" w:eastAsia="Times New Roman" w:hAnsi="Times New Roman" w:cs="Times New Roman"/>
          <w:sz w:val="24"/>
          <w:szCs w:val="24"/>
        </w:rPr>
        <w:t xml:space="preserve"> </w:t>
      </w:r>
      <w:r w:rsidR="00981CC7" w:rsidRPr="00363E3F">
        <w:rPr>
          <w:rFonts w:ascii="Times New Roman" w:hAnsi="Times New Roman" w:cs="Times New Roman"/>
          <w:sz w:val="24"/>
          <w:szCs w:val="24"/>
        </w:rPr>
        <w:t>https://perma.cc/F4RA-5QFB</w:t>
      </w:r>
      <w:r w:rsidR="5626CA9C" w:rsidRPr="00363E3F">
        <w:rPr>
          <w:rFonts w:ascii="Times New Roman" w:eastAsia="Times New Roman" w:hAnsi="Times New Roman" w:cs="Times New Roman"/>
          <w:sz w:val="24"/>
          <w:szCs w:val="24"/>
        </w:rPr>
        <w:t>. In other words, Defendant O</w:t>
      </w:r>
      <w:r w:rsidR="00C57EE4" w:rsidRPr="00363E3F">
        <w:rPr>
          <w:rFonts w:ascii="Times New Roman" w:eastAsia="Times New Roman" w:hAnsi="Times New Roman" w:cs="Times New Roman"/>
          <w:sz w:val="24"/>
          <w:szCs w:val="24"/>
        </w:rPr>
        <w:t>’</w:t>
      </w:r>
      <w:r w:rsidR="5626CA9C" w:rsidRPr="00363E3F">
        <w:rPr>
          <w:rFonts w:ascii="Times New Roman" w:eastAsia="Times New Roman" w:hAnsi="Times New Roman" w:cs="Times New Roman"/>
          <w:sz w:val="24"/>
          <w:szCs w:val="24"/>
        </w:rPr>
        <w:t xml:space="preserve">Hare and Commissioners Ramirez and Krause all belong to the local party that urged its supporters to back the redistricting plan to address Black and Latino population growth. This direct link between race and redistricting is a rare smoking gun, provided by the party on whose behalf Defendants purported to redistrict. </w:t>
      </w:r>
      <w:r w:rsidR="00C4412E" w:rsidRPr="00363E3F">
        <w:rPr>
          <w:rFonts w:ascii="Times New Roman" w:eastAsia="Times New Roman" w:hAnsi="Times New Roman" w:cs="Times New Roman"/>
          <w:i/>
          <w:iCs/>
          <w:sz w:val="24"/>
          <w:szCs w:val="24"/>
        </w:rPr>
        <w:t>Cf.</w:t>
      </w:r>
      <w:r w:rsidR="00C4412E" w:rsidRPr="00363E3F">
        <w:rPr>
          <w:rFonts w:ascii="Times New Roman" w:eastAsia="Times New Roman" w:hAnsi="Times New Roman" w:cs="Times New Roman"/>
          <w:sz w:val="24"/>
          <w:szCs w:val="24"/>
        </w:rPr>
        <w:t xml:space="preserve">, </w:t>
      </w:r>
      <w:r w:rsidR="00C4412E" w:rsidRPr="00363E3F">
        <w:rPr>
          <w:rFonts w:ascii="Times New Roman" w:eastAsia="Times New Roman" w:hAnsi="Times New Roman" w:cs="Times New Roman"/>
          <w:i/>
          <w:iCs/>
          <w:sz w:val="24"/>
          <w:szCs w:val="24"/>
        </w:rPr>
        <w:t>Veasey</w:t>
      </w:r>
      <w:r w:rsidR="00C4412E" w:rsidRPr="00363E3F">
        <w:rPr>
          <w:rFonts w:ascii="Times New Roman" w:eastAsia="Times New Roman" w:hAnsi="Times New Roman" w:cs="Times New Roman"/>
          <w:sz w:val="24"/>
          <w:szCs w:val="24"/>
        </w:rPr>
        <w:t>, 830 F.3d at 241 (noting that plaintiffs should not be penalized for lacking evidence “such as a ‘let’s discriminate’ email”—which is exactly what Plaintiffs provided here).</w:t>
      </w:r>
    </w:p>
    <w:p w14:paraId="4967A068" w14:textId="77777777" w:rsidR="35ACCD89" w:rsidRPr="00363E3F" w:rsidRDefault="391BA428"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lastRenderedPageBreak/>
        <w:t>Finally, Defendants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proffered reasons of population growth and partisanship are insufficient to </w:t>
      </w:r>
      <w:r w:rsidR="00D32494" w:rsidRPr="00363E3F">
        <w:rPr>
          <w:rFonts w:ascii="Times New Roman" w:eastAsia="Times New Roman" w:hAnsi="Times New Roman" w:cs="Times New Roman"/>
          <w:sz w:val="24"/>
          <w:szCs w:val="24"/>
        </w:rPr>
        <w:t xml:space="preserve">undermine </w:t>
      </w:r>
      <w:r w:rsidRPr="00363E3F">
        <w:rPr>
          <w:rFonts w:ascii="Times New Roman" w:eastAsia="Times New Roman" w:hAnsi="Times New Roman" w:cs="Times New Roman"/>
          <w:sz w:val="24"/>
          <w:szCs w:val="24"/>
        </w:rPr>
        <w:t>the evidence provided by Plaintiffs. Again, even if Defendants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explanations were reasonable—which they are not––under the federal framework that this Court may consider,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racial discrimination need be only one purpose, and not even a primary purpose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behind the challenged action. </w:t>
      </w:r>
      <w:r w:rsidRPr="00363E3F">
        <w:rPr>
          <w:rFonts w:ascii="Times New Roman" w:eastAsia="Times New Roman" w:hAnsi="Times New Roman" w:cs="Times New Roman"/>
          <w:i/>
          <w:iCs/>
          <w:sz w:val="24"/>
          <w:szCs w:val="24"/>
        </w:rPr>
        <w:t>Veasey</w:t>
      </w:r>
      <w:r w:rsidRPr="00363E3F">
        <w:rPr>
          <w:rFonts w:ascii="Times New Roman" w:eastAsia="Times New Roman" w:hAnsi="Times New Roman" w:cs="Times New Roman"/>
          <w:sz w:val="24"/>
          <w:szCs w:val="24"/>
        </w:rPr>
        <w:t>, 830 F.3d at 230.</w:t>
      </w:r>
    </w:p>
    <w:p w14:paraId="2781A13C" w14:textId="24B7AF4C" w:rsidR="00410A01" w:rsidRPr="00363E3F" w:rsidRDefault="5626CA9C"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Again, </w:t>
      </w:r>
      <w:r w:rsidR="00410A01" w:rsidRPr="00363E3F">
        <w:rPr>
          <w:rFonts w:ascii="Times New Roman" w:eastAsia="Times New Roman" w:hAnsi="Times New Roman" w:cs="Times New Roman"/>
          <w:sz w:val="24"/>
          <w:szCs w:val="24"/>
        </w:rPr>
        <w:t>Defendants’</w:t>
      </w:r>
      <w:r w:rsidRPr="00363E3F">
        <w:rPr>
          <w:rFonts w:ascii="Times New Roman" w:eastAsia="Times New Roman" w:hAnsi="Times New Roman" w:cs="Times New Roman"/>
          <w:sz w:val="24"/>
          <w:szCs w:val="24"/>
        </w:rPr>
        <w:t xml:space="preserve"> </w:t>
      </w:r>
      <w:r w:rsidR="00410A01" w:rsidRPr="00363E3F">
        <w:rPr>
          <w:rFonts w:ascii="Times New Roman" w:eastAsia="Times New Roman" w:hAnsi="Times New Roman" w:cs="Times New Roman"/>
          <w:sz w:val="24"/>
          <w:szCs w:val="24"/>
        </w:rPr>
        <w:t xml:space="preserve">purported </w:t>
      </w:r>
      <w:r w:rsidRPr="00363E3F">
        <w:rPr>
          <w:rFonts w:ascii="Times New Roman" w:eastAsia="Times New Roman" w:hAnsi="Times New Roman" w:cs="Times New Roman"/>
          <w:sz w:val="24"/>
          <w:szCs w:val="24"/>
        </w:rPr>
        <w:t xml:space="preserve">reasons do not pass logical </w:t>
      </w:r>
      <w:r w:rsidR="0082163A" w:rsidRPr="00363E3F">
        <w:rPr>
          <w:rFonts w:ascii="Times New Roman" w:eastAsia="Times New Roman" w:hAnsi="Times New Roman" w:cs="Times New Roman"/>
          <w:sz w:val="24"/>
          <w:szCs w:val="24"/>
        </w:rPr>
        <w:t xml:space="preserve">or </w:t>
      </w:r>
      <w:r w:rsidRPr="00363E3F">
        <w:rPr>
          <w:rFonts w:ascii="Times New Roman" w:eastAsia="Times New Roman" w:hAnsi="Times New Roman" w:cs="Times New Roman"/>
          <w:sz w:val="24"/>
          <w:szCs w:val="24"/>
        </w:rPr>
        <w:t>legal muster.  Defendants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claim that redistricting was necessary due to population growth</w:t>
      </w:r>
      <w:r w:rsidR="00410A01" w:rsidRPr="00363E3F">
        <w:rPr>
          <w:rFonts w:ascii="Times New Roman" w:eastAsia="Times New Roman" w:hAnsi="Times New Roman" w:cs="Times New Roman"/>
          <w:sz w:val="24"/>
          <w:szCs w:val="24"/>
        </w:rPr>
        <w:t xml:space="preserve"> is belied by the fact that adjusting </w:t>
      </w:r>
      <w:r w:rsidRPr="00363E3F">
        <w:rPr>
          <w:rFonts w:ascii="Times New Roman" w:eastAsia="Times New Roman" w:hAnsi="Times New Roman" w:cs="Times New Roman"/>
          <w:sz w:val="24"/>
          <w:szCs w:val="24"/>
        </w:rPr>
        <w:t xml:space="preserve">population </w:t>
      </w:r>
      <w:r w:rsidR="0082163A" w:rsidRPr="00363E3F">
        <w:rPr>
          <w:rFonts w:ascii="Times New Roman" w:eastAsia="Times New Roman" w:hAnsi="Times New Roman" w:cs="Times New Roman"/>
          <w:sz w:val="24"/>
          <w:szCs w:val="24"/>
        </w:rPr>
        <w:t xml:space="preserve">to zero is unnecessary. </w:t>
      </w:r>
      <w:r w:rsidR="0082163A" w:rsidRPr="00363E3F">
        <w:rPr>
          <w:rFonts w:ascii="Times New Roman" w:eastAsia="Times New Roman" w:hAnsi="Times New Roman" w:cs="Times New Roman"/>
          <w:i/>
          <w:iCs/>
          <w:sz w:val="24"/>
          <w:szCs w:val="24"/>
        </w:rPr>
        <w:t xml:space="preserve">See supra </w:t>
      </w:r>
      <w:r w:rsidR="0082163A" w:rsidRPr="00363E3F">
        <w:rPr>
          <w:rFonts w:ascii="Times New Roman" w:eastAsia="Times New Roman" w:hAnsi="Times New Roman" w:cs="Times New Roman"/>
          <w:sz w:val="24"/>
          <w:szCs w:val="24"/>
        </w:rPr>
        <w:t xml:space="preserve">at </w:t>
      </w:r>
      <w:r w:rsidR="00731958" w:rsidRPr="00363E3F">
        <w:rPr>
          <w:rFonts w:ascii="Times New Roman" w:eastAsia="Times New Roman" w:hAnsi="Times New Roman" w:cs="Times New Roman"/>
          <w:sz w:val="24"/>
          <w:szCs w:val="24"/>
        </w:rPr>
        <w:t>¶ 58</w:t>
      </w:r>
      <w:r w:rsidR="0082163A" w:rsidRPr="00363E3F">
        <w:rPr>
          <w:rFonts w:ascii="Times New Roman" w:eastAsia="Times New Roman" w:hAnsi="Times New Roman" w:cs="Times New Roman"/>
          <w:sz w:val="24"/>
          <w:szCs w:val="24"/>
        </w:rPr>
        <w:t xml:space="preserve">. Moreover, because Map 7 is based </w:t>
      </w:r>
      <w:r w:rsidR="00410A01" w:rsidRPr="00363E3F">
        <w:rPr>
          <w:rFonts w:ascii="Times New Roman" w:eastAsia="Times New Roman" w:hAnsi="Times New Roman" w:cs="Times New Roman"/>
          <w:sz w:val="24"/>
          <w:szCs w:val="24"/>
        </w:rPr>
        <w:t xml:space="preserve">on </w:t>
      </w:r>
      <w:r w:rsidR="0082163A" w:rsidRPr="00363E3F">
        <w:rPr>
          <w:rFonts w:ascii="Times New Roman" w:eastAsia="Times New Roman" w:hAnsi="Times New Roman" w:cs="Times New Roman"/>
          <w:sz w:val="24"/>
          <w:szCs w:val="24"/>
        </w:rPr>
        <w:t xml:space="preserve">the </w:t>
      </w:r>
      <w:r w:rsidRPr="00363E3F">
        <w:rPr>
          <w:rFonts w:ascii="Times New Roman" w:eastAsia="Times New Roman" w:hAnsi="Times New Roman" w:cs="Times New Roman"/>
          <w:sz w:val="24"/>
          <w:szCs w:val="24"/>
        </w:rPr>
        <w:t xml:space="preserve">2021 </w:t>
      </w:r>
      <w:r w:rsidR="0082163A" w:rsidRPr="00363E3F">
        <w:rPr>
          <w:rFonts w:ascii="Times New Roman" w:eastAsia="Times New Roman" w:hAnsi="Times New Roman" w:cs="Times New Roman"/>
          <w:sz w:val="24"/>
          <w:szCs w:val="24"/>
        </w:rPr>
        <w:t xml:space="preserve">Census </w:t>
      </w:r>
      <w:r w:rsidRPr="00363E3F">
        <w:rPr>
          <w:rFonts w:ascii="Times New Roman" w:eastAsia="Times New Roman" w:hAnsi="Times New Roman" w:cs="Times New Roman"/>
          <w:sz w:val="24"/>
          <w:szCs w:val="24"/>
        </w:rPr>
        <w:t xml:space="preserve">data, </w:t>
      </w:r>
      <w:r w:rsidR="0082163A" w:rsidRPr="00363E3F">
        <w:rPr>
          <w:rFonts w:ascii="Times New Roman" w:eastAsia="Times New Roman" w:hAnsi="Times New Roman" w:cs="Times New Roman"/>
          <w:sz w:val="24"/>
          <w:szCs w:val="24"/>
        </w:rPr>
        <w:t xml:space="preserve">it </w:t>
      </w:r>
      <w:r w:rsidRPr="00363E3F">
        <w:rPr>
          <w:rFonts w:ascii="Times New Roman" w:eastAsia="Times New Roman" w:hAnsi="Times New Roman" w:cs="Times New Roman"/>
          <w:sz w:val="24"/>
          <w:szCs w:val="24"/>
        </w:rPr>
        <w:t>in no way takes into account any demographic growth or changes</w:t>
      </w:r>
      <w:r w:rsidR="00410A01" w:rsidRPr="00363E3F">
        <w:rPr>
          <w:rFonts w:ascii="Times New Roman" w:eastAsia="Times New Roman" w:hAnsi="Times New Roman" w:cs="Times New Roman"/>
          <w:sz w:val="24"/>
          <w:szCs w:val="24"/>
        </w:rPr>
        <w:t xml:space="preserve"> since 2021, when the </w:t>
      </w:r>
      <w:r w:rsidR="0082163A" w:rsidRPr="00363E3F">
        <w:rPr>
          <w:rFonts w:ascii="Times New Roman" w:eastAsia="Times New Roman" w:hAnsi="Times New Roman" w:cs="Times New Roman"/>
          <w:sz w:val="24"/>
          <w:szCs w:val="24"/>
        </w:rPr>
        <w:t>Original</w:t>
      </w:r>
      <w:r w:rsidR="00410A01" w:rsidRPr="00363E3F">
        <w:rPr>
          <w:rFonts w:ascii="Times New Roman" w:eastAsia="Times New Roman" w:hAnsi="Times New Roman" w:cs="Times New Roman"/>
          <w:sz w:val="24"/>
          <w:szCs w:val="24"/>
        </w:rPr>
        <w:t xml:space="preserve"> </w:t>
      </w:r>
      <w:r w:rsidR="0082163A" w:rsidRPr="00363E3F">
        <w:rPr>
          <w:rFonts w:ascii="Times New Roman" w:eastAsia="Times New Roman" w:hAnsi="Times New Roman" w:cs="Times New Roman"/>
          <w:sz w:val="24"/>
          <w:szCs w:val="24"/>
        </w:rPr>
        <w:t>M</w:t>
      </w:r>
      <w:r w:rsidR="00410A01" w:rsidRPr="00363E3F">
        <w:rPr>
          <w:rFonts w:ascii="Times New Roman" w:eastAsia="Times New Roman" w:hAnsi="Times New Roman" w:cs="Times New Roman"/>
          <w:sz w:val="24"/>
          <w:szCs w:val="24"/>
        </w:rPr>
        <w:t>ap was upheld with bipartisan support</w:t>
      </w:r>
      <w:r w:rsidRPr="00363E3F">
        <w:rPr>
          <w:rFonts w:ascii="Times New Roman" w:eastAsia="Times New Roman" w:hAnsi="Times New Roman" w:cs="Times New Roman"/>
          <w:sz w:val="24"/>
          <w:szCs w:val="24"/>
        </w:rPr>
        <w:t xml:space="preserve">. </w:t>
      </w:r>
    </w:p>
    <w:p w14:paraId="3313310C" w14:textId="35CCCC07" w:rsidR="35ACCD89" w:rsidRPr="00363E3F" w:rsidRDefault="00410A01"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This leaves</w:t>
      </w:r>
      <w:r w:rsidR="5626CA9C" w:rsidRPr="00363E3F">
        <w:rPr>
          <w:rFonts w:ascii="Times New Roman" w:eastAsia="Times New Roman" w:hAnsi="Times New Roman" w:cs="Times New Roman"/>
          <w:sz w:val="24"/>
          <w:szCs w:val="24"/>
        </w:rPr>
        <w:t xml:space="preserve"> partisanship </w:t>
      </w:r>
      <w:r w:rsidRPr="00363E3F">
        <w:rPr>
          <w:rFonts w:ascii="Times New Roman" w:eastAsia="Times New Roman" w:hAnsi="Times New Roman" w:cs="Times New Roman"/>
          <w:sz w:val="24"/>
          <w:szCs w:val="24"/>
        </w:rPr>
        <w:t>as Defendants’ only stated purpose</w:t>
      </w:r>
      <w:r w:rsidR="0082163A" w:rsidRPr="00363E3F">
        <w:rPr>
          <w:rFonts w:ascii="Times New Roman" w:eastAsia="Times New Roman" w:hAnsi="Times New Roman" w:cs="Times New Roman"/>
          <w:sz w:val="24"/>
          <w:szCs w:val="24"/>
        </w:rPr>
        <w:t xml:space="preserve">. But </w:t>
      </w:r>
      <w:r w:rsidRPr="00363E3F">
        <w:rPr>
          <w:rFonts w:ascii="Times New Roman" w:eastAsia="Times New Roman" w:hAnsi="Times New Roman" w:cs="Times New Roman"/>
          <w:sz w:val="24"/>
          <w:szCs w:val="24"/>
        </w:rPr>
        <w:t xml:space="preserve">under the Texas Constitution, partisanship </w:t>
      </w:r>
      <w:r w:rsidR="5626CA9C" w:rsidRPr="00363E3F">
        <w:rPr>
          <w:rFonts w:ascii="Times New Roman" w:eastAsia="Times New Roman" w:hAnsi="Times New Roman" w:cs="Times New Roman"/>
          <w:sz w:val="24"/>
          <w:szCs w:val="24"/>
        </w:rPr>
        <w:t xml:space="preserve">alone cannot justify </w:t>
      </w:r>
      <w:r w:rsidRPr="00363E3F">
        <w:rPr>
          <w:rFonts w:ascii="Times New Roman" w:eastAsia="Times New Roman" w:hAnsi="Times New Roman" w:cs="Times New Roman"/>
          <w:sz w:val="24"/>
          <w:szCs w:val="24"/>
        </w:rPr>
        <w:t xml:space="preserve">a </w:t>
      </w:r>
      <w:r w:rsidR="005B626B" w:rsidRPr="00363E3F">
        <w:rPr>
          <w:rFonts w:ascii="Times New Roman" w:eastAsia="Times New Roman" w:hAnsi="Times New Roman" w:cs="Times New Roman"/>
          <w:sz w:val="24"/>
          <w:szCs w:val="24"/>
        </w:rPr>
        <w:t xml:space="preserve">county-level </w:t>
      </w:r>
      <w:r w:rsidR="5626CA9C" w:rsidRPr="00363E3F">
        <w:rPr>
          <w:rFonts w:ascii="Times New Roman" w:eastAsia="Times New Roman" w:hAnsi="Times New Roman" w:cs="Times New Roman"/>
          <w:sz w:val="24"/>
          <w:szCs w:val="24"/>
        </w:rPr>
        <w:t xml:space="preserve">redistricting </w:t>
      </w:r>
      <w:r w:rsidR="0082163A" w:rsidRPr="00363E3F">
        <w:rPr>
          <w:rFonts w:ascii="Times New Roman" w:eastAsia="Times New Roman" w:hAnsi="Times New Roman" w:cs="Times New Roman"/>
          <w:sz w:val="24"/>
          <w:szCs w:val="24"/>
        </w:rPr>
        <w:t xml:space="preserve">process </w:t>
      </w:r>
      <w:r w:rsidRPr="00363E3F">
        <w:rPr>
          <w:rFonts w:ascii="Times New Roman" w:eastAsia="Times New Roman" w:hAnsi="Times New Roman" w:cs="Times New Roman"/>
          <w:sz w:val="24"/>
          <w:szCs w:val="24"/>
        </w:rPr>
        <w:t xml:space="preserve">that tramples </w:t>
      </w:r>
      <w:r w:rsidR="5626CA9C" w:rsidRPr="00363E3F">
        <w:rPr>
          <w:rFonts w:ascii="Times New Roman" w:eastAsia="Times New Roman" w:hAnsi="Times New Roman" w:cs="Times New Roman"/>
          <w:sz w:val="24"/>
          <w:szCs w:val="24"/>
        </w:rPr>
        <w:t>o</w:t>
      </w:r>
      <w:r w:rsidRPr="00363E3F">
        <w:rPr>
          <w:rFonts w:ascii="Times New Roman" w:eastAsia="Times New Roman" w:hAnsi="Times New Roman" w:cs="Times New Roman"/>
          <w:sz w:val="24"/>
          <w:szCs w:val="24"/>
        </w:rPr>
        <w:t>n the</w:t>
      </w:r>
      <w:r w:rsidR="5626CA9C" w:rsidRPr="00363E3F">
        <w:rPr>
          <w:rFonts w:ascii="Times New Roman" w:eastAsia="Times New Roman" w:hAnsi="Times New Roman" w:cs="Times New Roman"/>
          <w:sz w:val="24"/>
          <w:szCs w:val="24"/>
        </w:rPr>
        <w:t xml:space="preserve"> </w:t>
      </w:r>
      <w:r w:rsidR="00C57EE4" w:rsidRPr="00363E3F">
        <w:rPr>
          <w:rFonts w:ascii="Times New Roman" w:eastAsia="Times New Roman" w:hAnsi="Times New Roman" w:cs="Times New Roman"/>
          <w:sz w:val="24"/>
          <w:szCs w:val="24"/>
        </w:rPr>
        <w:t>“</w:t>
      </w:r>
      <w:r w:rsidR="5626CA9C" w:rsidRPr="00363E3F">
        <w:rPr>
          <w:rFonts w:ascii="Times New Roman" w:eastAsia="Times New Roman" w:hAnsi="Times New Roman" w:cs="Times New Roman"/>
          <w:sz w:val="24"/>
          <w:szCs w:val="24"/>
        </w:rPr>
        <w:t>convenience of the people</w:t>
      </w:r>
      <w:r w:rsidR="00614350" w:rsidRPr="00363E3F">
        <w:rPr>
          <w:rFonts w:ascii="Times New Roman" w:eastAsia="Times New Roman" w:hAnsi="Times New Roman" w:cs="Times New Roman"/>
          <w:sz w:val="24"/>
          <w:szCs w:val="24"/>
        </w:rPr>
        <w:t>.” As stated above, that would be an a</w:t>
      </w:r>
      <w:r w:rsidR="5626CA9C" w:rsidRPr="00363E3F">
        <w:rPr>
          <w:rFonts w:ascii="Times New Roman" w:eastAsia="Times New Roman" w:hAnsi="Times New Roman" w:cs="Times New Roman"/>
          <w:sz w:val="24"/>
          <w:szCs w:val="24"/>
        </w:rPr>
        <w:t>rbitrary and capricious basis for Defendants</w:t>
      </w:r>
      <w:r w:rsidR="00C57EE4" w:rsidRPr="00363E3F">
        <w:rPr>
          <w:rFonts w:ascii="Times New Roman" w:eastAsia="Times New Roman" w:hAnsi="Times New Roman" w:cs="Times New Roman"/>
          <w:sz w:val="24"/>
          <w:szCs w:val="24"/>
        </w:rPr>
        <w:t>’</w:t>
      </w:r>
      <w:r w:rsidR="5626CA9C" w:rsidRPr="00363E3F">
        <w:rPr>
          <w:rFonts w:ascii="Times New Roman" w:eastAsia="Times New Roman" w:hAnsi="Times New Roman" w:cs="Times New Roman"/>
          <w:sz w:val="24"/>
          <w:szCs w:val="24"/>
        </w:rPr>
        <w:t xml:space="preserve"> actions. </w:t>
      </w:r>
      <w:r w:rsidR="5626CA9C" w:rsidRPr="00363E3F">
        <w:rPr>
          <w:rFonts w:ascii="Times New Roman" w:eastAsia="Times New Roman" w:hAnsi="Times New Roman" w:cs="Times New Roman"/>
          <w:i/>
          <w:iCs/>
          <w:sz w:val="24"/>
          <w:szCs w:val="24"/>
        </w:rPr>
        <w:t>See</w:t>
      </w:r>
      <w:r w:rsidR="5626CA9C" w:rsidRPr="00363E3F">
        <w:rPr>
          <w:rFonts w:ascii="Times New Roman" w:eastAsia="Times New Roman" w:hAnsi="Times New Roman" w:cs="Times New Roman"/>
          <w:sz w:val="24"/>
          <w:szCs w:val="24"/>
        </w:rPr>
        <w:t xml:space="preserve"> </w:t>
      </w:r>
      <w:r w:rsidR="5626CA9C" w:rsidRPr="00363E3F">
        <w:rPr>
          <w:rFonts w:ascii="Times New Roman" w:eastAsia="Times New Roman" w:hAnsi="Times New Roman" w:cs="Times New Roman"/>
          <w:i/>
          <w:iCs/>
          <w:sz w:val="24"/>
          <w:szCs w:val="24"/>
        </w:rPr>
        <w:t xml:space="preserve">supra </w:t>
      </w:r>
      <w:r w:rsidR="5626CA9C" w:rsidRPr="00363E3F">
        <w:rPr>
          <w:rFonts w:ascii="Times New Roman" w:eastAsia="Times New Roman" w:hAnsi="Times New Roman" w:cs="Times New Roman"/>
          <w:sz w:val="24"/>
          <w:szCs w:val="24"/>
        </w:rPr>
        <w:t xml:space="preserve">at </w:t>
      </w:r>
      <w:r w:rsidR="00731958" w:rsidRPr="00363E3F">
        <w:rPr>
          <w:rFonts w:ascii="Times New Roman" w:eastAsia="Times New Roman" w:hAnsi="Times New Roman" w:cs="Times New Roman"/>
          <w:sz w:val="24"/>
          <w:szCs w:val="24"/>
        </w:rPr>
        <w:t>¶¶ 59–61</w:t>
      </w:r>
      <w:r w:rsidR="5626CA9C" w:rsidRPr="00363E3F">
        <w:rPr>
          <w:rFonts w:ascii="Times New Roman" w:eastAsia="Times New Roman" w:hAnsi="Times New Roman" w:cs="Times New Roman"/>
          <w:sz w:val="24"/>
          <w:szCs w:val="24"/>
        </w:rPr>
        <w:t xml:space="preserve">. </w:t>
      </w:r>
      <w:r w:rsidR="00A62B6D" w:rsidRPr="00363E3F">
        <w:rPr>
          <w:rFonts w:ascii="Times New Roman" w:eastAsia="Times New Roman" w:hAnsi="Times New Roman" w:cs="Times New Roman"/>
          <w:sz w:val="24"/>
          <w:szCs w:val="24"/>
        </w:rPr>
        <w:t xml:space="preserve">Moreover, racial discrimination cannot be a reason to redistrict even if other reasons also existed. </w:t>
      </w:r>
      <w:r w:rsidR="5626CA9C" w:rsidRPr="00363E3F">
        <w:rPr>
          <w:rFonts w:ascii="Times New Roman" w:eastAsia="Times New Roman" w:hAnsi="Times New Roman" w:cs="Times New Roman"/>
          <w:sz w:val="24"/>
          <w:szCs w:val="24"/>
        </w:rPr>
        <w:t xml:space="preserve">As the </w:t>
      </w:r>
      <w:r w:rsidR="5626CA9C" w:rsidRPr="00363E3F">
        <w:rPr>
          <w:rFonts w:ascii="Times New Roman" w:eastAsia="Times New Roman" w:hAnsi="Times New Roman" w:cs="Times New Roman"/>
          <w:i/>
          <w:iCs/>
          <w:sz w:val="24"/>
          <w:szCs w:val="24"/>
        </w:rPr>
        <w:t>en banc</w:t>
      </w:r>
      <w:r w:rsidR="5626CA9C" w:rsidRPr="00363E3F">
        <w:rPr>
          <w:rFonts w:ascii="Times New Roman" w:eastAsia="Times New Roman" w:hAnsi="Times New Roman" w:cs="Times New Roman"/>
          <w:sz w:val="24"/>
          <w:szCs w:val="24"/>
        </w:rPr>
        <w:t xml:space="preserve"> Fifth Circuit has explained, accepting Defendants</w:t>
      </w:r>
      <w:r w:rsidR="00C57EE4" w:rsidRPr="00363E3F">
        <w:rPr>
          <w:rFonts w:ascii="Times New Roman" w:eastAsia="Times New Roman" w:hAnsi="Times New Roman" w:cs="Times New Roman"/>
          <w:sz w:val="24"/>
          <w:szCs w:val="24"/>
        </w:rPr>
        <w:t>’</w:t>
      </w:r>
      <w:r w:rsidR="5626CA9C" w:rsidRPr="00363E3F">
        <w:rPr>
          <w:rFonts w:ascii="Times New Roman" w:eastAsia="Times New Roman" w:hAnsi="Times New Roman" w:cs="Times New Roman"/>
          <w:sz w:val="24"/>
          <w:szCs w:val="24"/>
        </w:rPr>
        <w:t xml:space="preserve"> weak reasons would </w:t>
      </w:r>
      <w:r w:rsidR="00C57EE4" w:rsidRPr="00363E3F">
        <w:rPr>
          <w:rFonts w:ascii="Times New Roman" w:eastAsia="Times New Roman" w:hAnsi="Times New Roman" w:cs="Times New Roman"/>
          <w:sz w:val="24"/>
          <w:szCs w:val="24"/>
        </w:rPr>
        <w:t>“</w:t>
      </w:r>
      <w:r w:rsidR="5626CA9C" w:rsidRPr="00363E3F">
        <w:rPr>
          <w:rFonts w:ascii="Times New Roman" w:eastAsia="Times New Roman" w:hAnsi="Times New Roman" w:cs="Times New Roman"/>
          <w:sz w:val="24"/>
          <w:szCs w:val="24"/>
        </w:rPr>
        <w:t>ignore the reality that neutral reasons can and do mask racial intent,</w:t>
      </w:r>
      <w:r w:rsidR="00C57EE4" w:rsidRPr="00363E3F">
        <w:rPr>
          <w:rFonts w:ascii="Times New Roman" w:eastAsia="Times New Roman" w:hAnsi="Times New Roman" w:cs="Times New Roman"/>
          <w:sz w:val="24"/>
          <w:szCs w:val="24"/>
        </w:rPr>
        <w:t>”</w:t>
      </w:r>
      <w:r w:rsidR="5626CA9C" w:rsidRPr="00363E3F">
        <w:rPr>
          <w:rFonts w:ascii="Times New Roman" w:eastAsia="Times New Roman" w:hAnsi="Times New Roman" w:cs="Times New Roman"/>
          <w:sz w:val="24"/>
          <w:szCs w:val="24"/>
        </w:rPr>
        <w:t xml:space="preserve"> and </w:t>
      </w:r>
      <w:r w:rsidR="00C57EE4" w:rsidRPr="00363E3F">
        <w:rPr>
          <w:rFonts w:ascii="Times New Roman" w:eastAsia="Times New Roman" w:hAnsi="Times New Roman" w:cs="Times New Roman"/>
          <w:sz w:val="24"/>
          <w:szCs w:val="24"/>
        </w:rPr>
        <w:t>“</w:t>
      </w:r>
      <w:r w:rsidR="5626CA9C" w:rsidRPr="00363E3F">
        <w:rPr>
          <w:rFonts w:ascii="Times New Roman" w:eastAsia="Times New Roman" w:hAnsi="Times New Roman" w:cs="Times New Roman"/>
          <w:sz w:val="24"/>
          <w:szCs w:val="24"/>
        </w:rPr>
        <w:t>would essentially give [Defendants] free rein to racially discriminate so long as they do not overtly state discrimination as their purpose and so long as they proffer a seemingly neutral reason for their actions.</w:t>
      </w:r>
      <w:r w:rsidR="00C57EE4" w:rsidRPr="00363E3F">
        <w:rPr>
          <w:rFonts w:ascii="Times New Roman" w:eastAsia="Times New Roman" w:hAnsi="Times New Roman" w:cs="Times New Roman"/>
          <w:sz w:val="24"/>
          <w:szCs w:val="24"/>
        </w:rPr>
        <w:t>”</w:t>
      </w:r>
      <w:r w:rsidR="5626CA9C" w:rsidRPr="00363E3F">
        <w:rPr>
          <w:rFonts w:ascii="Times New Roman" w:eastAsia="Times New Roman" w:hAnsi="Times New Roman" w:cs="Times New Roman"/>
          <w:sz w:val="24"/>
          <w:szCs w:val="24"/>
        </w:rPr>
        <w:t xml:space="preserve"> </w:t>
      </w:r>
      <w:r w:rsidR="5626CA9C" w:rsidRPr="00363E3F">
        <w:rPr>
          <w:rFonts w:ascii="Times New Roman" w:eastAsia="Times New Roman" w:hAnsi="Times New Roman" w:cs="Times New Roman"/>
          <w:i/>
          <w:iCs/>
          <w:sz w:val="24"/>
          <w:szCs w:val="24"/>
        </w:rPr>
        <w:t>Veasey</w:t>
      </w:r>
      <w:r w:rsidR="5626CA9C" w:rsidRPr="00363E3F">
        <w:rPr>
          <w:rFonts w:ascii="Times New Roman" w:eastAsia="Times New Roman" w:hAnsi="Times New Roman" w:cs="Times New Roman"/>
          <w:sz w:val="24"/>
          <w:szCs w:val="24"/>
        </w:rPr>
        <w:t>, 830 F.3d at 230.</w:t>
      </w:r>
    </w:p>
    <w:p w14:paraId="024D6052" w14:textId="77777777" w:rsidR="005B626B" w:rsidRPr="00363E3F" w:rsidRDefault="2ADD559B" w:rsidP="00F7329A">
      <w:pPr>
        <w:pStyle w:val="Heading4"/>
      </w:pPr>
      <w:r w:rsidRPr="00363E3F">
        <w:t>B.</w:t>
      </w:r>
      <w:r w:rsidR="005A63A1" w:rsidRPr="00363E3F">
        <w:t>5</w:t>
      </w:r>
      <w:r w:rsidRPr="00363E3F">
        <w:t>.3. Plaintiffs are likely to succeed in showing that Defendants</w:t>
      </w:r>
      <w:r w:rsidR="00C57EE4" w:rsidRPr="00363E3F">
        <w:t>’</w:t>
      </w:r>
      <w:r w:rsidRPr="00363E3F">
        <w:t xml:space="preserve"> actions fail to survive strict scrutiny.</w:t>
      </w:r>
    </w:p>
    <w:p w14:paraId="6D74DDC9" w14:textId="77777777" w:rsidR="023C86C4" w:rsidRPr="00363E3F" w:rsidRDefault="5626CA9C"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Finally, Plaintiffs are likely to succeed at the third step of the Article I, Section 3 and 3a analysis</w:t>
      </w:r>
      <w:r w:rsidR="00E55FD7" w:rsidRPr="00363E3F">
        <w:rPr>
          <w:rFonts w:ascii="Times New Roman" w:eastAsia="Times New Roman" w:hAnsi="Times New Roman" w:cs="Times New Roman"/>
          <w:sz w:val="24"/>
          <w:szCs w:val="24"/>
        </w:rPr>
        <w:t>, by showing that Defendants’ actions fail strict scrutiny</w:t>
      </w:r>
      <w:r w:rsidRPr="00363E3F">
        <w:rPr>
          <w:rFonts w:ascii="Times New Roman" w:eastAsia="Times New Roman" w:hAnsi="Times New Roman" w:cs="Times New Roman"/>
          <w:sz w:val="24"/>
          <w:szCs w:val="24"/>
        </w:rPr>
        <w:t xml:space="preserve">. The strict scrutiny test is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an exacting standard that places the burden of proof on the government to demonstrate that its </w:t>
      </w:r>
      <w:r w:rsidRPr="00363E3F">
        <w:rPr>
          <w:rFonts w:ascii="Times New Roman" w:eastAsia="Times New Roman" w:hAnsi="Times New Roman" w:cs="Times New Roman"/>
          <w:sz w:val="24"/>
          <w:szCs w:val="24"/>
        </w:rPr>
        <w:lastRenderedPageBreak/>
        <w:t>restriction is narrowly tailored to achieve a compelling governmental interest.</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i/>
          <w:iCs/>
          <w:sz w:val="24"/>
          <w:szCs w:val="24"/>
        </w:rPr>
        <w:t xml:space="preserve"> Abbott v. Anti-Defamation League Austin, Sw., &amp; Texoma Regions</w:t>
      </w:r>
      <w:r w:rsidRPr="00363E3F">
        <w:rPr>
          <w:rFonts w:ascii="Times New Roman" w:eastAsia="Times New Roman" w:hAnsi="Times New Roman" w:cs="Times New Roman"/>
          <w:sz w:val="24"/>
          <w:szCs w:val="24"/>
        </w:rPr>
        <w:t xml:space="preserve">, 610 S.W.3d 911, 919 (Tex. 2020).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The government carries this burden only by establishing a strong basis in evidence . . . beyond mere anecdote or supposition—demonstrating that the restriction on constitutional rights is the least restrictive means of achieving legitimate regulatory goals.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i/>
          <w:iCs/>
          <w:sz w:val="24"/>
          <w:szCs w:val="24"/>
        </w:rPr>
        <w:t>Id.</w:t>
      </w:r>
      <w:r w:rsidRPr="00363E3F">
        <w:rPr>
          <w:rFonts w:ascii="Times New Roman" w:eastAsia="Times New Roman" w:hAnsi="Times New Roman" w:cs="Times New Roman"/>
          <w:sz w:val="24"/>
          <w:szCs w:val="24"/>
        </w:rPr>
        <w:t xml:space="preserve"> (cleaned up).</w:t>
      </w:r>
    </w:p>
    <w:p w14:paraId="376D6A79" w14:textId="77777777" w:rsidR="1DBCC9E0" w:rsidRPr="00363E3F" w:rsidRDefault="391BA428"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Here, Plaintiffs are likely to succeed in showing that Defendants have not carried their burden of proof under the strict scrutiny test.</w:t>
      </w:r>
    </w:p>
    <w:p w14:paraId="7B9A7780" w14:textId="544ADE30" w:rsidR="391BA428" w:rsidRPr="00363E3F" w:rsidRDefault="5626CA9C" w:rsidP="002D0575">
      <w:pPr>
        <w:pStyle w:val="ListParagraph"/>
        <w:numPr>
          <w:ilvl w:val="0"/>
          <w:numId w:val="5"/>
        </w:numPr>
        <w:spacing w:after="0" w:line="480" w:lineRule="auto"/>
        <w:ind w:left="0" w:firstLine="720"/>
        <w:jc w:val="both"/>
        <w:rPr>
          <w:rFonts w:ascii="Times New Roman" w:eastAsia="Times New Roman" w:hAnsi="Times New Roman" w:cs="Times New Roman"/>
          <w:i/>
          <w:iCs/>
          <w:sz w:val="24"/>
          <w:szCs w:val="24"/>
        </w:rPr>
      </w:pPr>
      <w:r w:rsidRPr="00363E3F">
        <w:rPr>
          <w:rFonts w:ascii="Times New Roman" w:eastAsia="Times New Roman" w:hAnsi="Times New Roman" w:cs="Times New Roman"/>
          <w:sz w:val="24"/>
          <w:szCs w:val="24"/>
        </w:rPr>
        <w:t xml:space="preserve">First, </w:t>
      </w:r>
      <w:r w:rsidR="000318B8" w:rsidRPr="00363E3F">
        <w:rPr>
          <w:rFonts w:ascii="Times New Roman" w:eastAsia="Times New Roman" w:hAnsi="Times New Roman" w:cs="Times New Roman"/>
          <w:iCs/>
          <w:sz w:val="24"/>
          <w:szCs w:val="24"/>
        </w:rPr>
        <w:t xml:space="preserve">the voting influence of Black Republicans was disproportionately diminished by the redistricting. Jones Report at </w:t>
      </w:r>
      <w:r w:rsidR="00A425B1" w:rsidRPr="00363E3F">
        <w:rPr>
          <w:rFonts w:ascii="Times New Roman" w:eastAsia="Times New Roman" w:hAnsi="Times New Roman" w:cs="Times New Roman"/>
          <w:iCs/>
          <w:sz w:val="24"/>
          <w:szCs w:val="24"/>
        </w:rPr>
        <w:t xml:space="preserve">17–18, </w:t>
      </w:r>
      <w:r w:rsidR="000318B8" w:rsidRPr="00363E3F">
        <w:rPr>
          <w:rFonts w:ascii="Times New Roman" w:eastAsia="Times New Roman" w:hAnsi="Times New Roman" w:cs="Times New Roman"/>
          <w:iCs/>
          <w:sz w:val="24"/>
          <w:szCs w:val="24"/>
        </w:rPr>
        <w:t>20. This statistic indicates that Defendants could have achieved their partisan aims without creating such unconstitutional burdens on this discrete population. It is Defendants</w:t>
      </w:r>
      <w:r w:rsidR="00A425B1" w:rsidRPr="00363E3F">
        <w:rPr>
          <w:rFonts w:ascii="Times New Roman" w:eastAsia="Times New Roman" w:hAnsi="Times New Roman" w:cs="Times New Roman"/>
          <w:iCs/>
          <w:sz w:val="24"/>
          <w:szCs w:val="24"/>
        </w:rPr>
        <w:t>’</w:t>
      </w:r>
      <w:r w:rsidR="000318B8" w:rsidRPr="00363E3F">
        <w:rPr>
          <w:rFonts w:ascii="Times New Roman" w:eastAsia="Times New Roman" w:hAnsi="Times New Roman" w:cs="Times New Roman"/>
          <w:iCs/>
          <w:sz w:val="24"/>
          <w:szCs w:val="24"/>
        </w:rPr>
        <w:t xml:space="preserve"> burden to show their partisan aims could have been accomplished without this racial harm and targeting.</w:t>
      </w:r>
    </w:p>
    <w:p w14:paraId="6FE757A4" w14:textId="543A0689" w:rsidR="006C6B7F" w:rsidRPr="00363E3F" w:rsidRDefault="5626CA9C" w:rsidP="002D0575">
      <w:pPr>
        <w:pStyle w:val="ListParagraph"/>
        <w:numPr>
          <w:ilvl w:val="0"/>
          <w:numId w:val="5"/>
        </w:numPr>
        <w:spacing w:after="0" w:line="480" w:lineRule="auto"/>
        <w:ind w:left="0" w:firstLine="720"/>
        <w:jc w:val="both"/>
        <w:rPr>
          <w:rFonts w:ascii="Times New Roman" w:eastAsia="Times New Roman" w:hAnsi="Times New Roman" w:cs="Times New Roman"/>
          <w:i/>
          <w:iCs/>
          <w:sz w:val="24"/>
          <w:szCs w:val="24"/>
        </w:rPr>
      </w:pPr>
      <w:r w:rsidRPr="00363E3F">
        <w:rPr>
          <w:rFonts w:ascii="Times New Roman" w:eastAsia="Times New Roman" w:hAnsi="Times New Roman" w:cs="Times New Roman"/>
          <w:sz w:val="24"/>
          <w:szCs w:val="24"/>
        </w:rPr>
        <w:t xml:space="preserve">Furthermore, no redistricting was necessary at all to maintain population balance or to ensure a Republican majority on the </w:t>
      </w:r>
      <w:r w:rsidR="00E8631B" w:rsidRPr="00363E3F">
        <w:rPr>
          <w:rFonts w:ascii="Times New Roman" w:eastAsia="Times New Roman" w:hAnsi="Times New Roman" w:cs="Times New Roman"/>
          <w:sz w:val="24"/>
          <w:szCs w:val="24"/>
        </w:rPr>
        <w:t>Commissioners C</w:t>
      </w:r>
      <w:r w:rsidRPr="00363E3F">
        <w:rPr>
          <w:rFonts w:ascii="Times New Roman" w:eastAsia="Times New Roman" w:hAnsi="Times New Roman" w:cs="Times New Roman"/>
          <w:sz w:val="24"/>
          <w:szCs w:val="24"/>
        </w:rPr>
        <w:t>ourt. The population deviation as of the 2020 Census was less than 2 percent between the smallest and largest precincts, a miniscule difference for such a dynamic county.</w:t>
      </w:r>
      <w:r w:rsidR="00731958" w:rsidRPr="00363E3F">
        <w:rPr>
          <w:rFonts w:ascii="Times New Roman" w:eastAsia="Times New Roman" w:hAnsi="Times New Roman" w:cs="Times New Roman"/>
          <w:sz w:val="24"/>
          <w:szCs w:val="24"/>
        </w:rPr>
        <w:t xml:space="preserve"> </w:t>
      </w:r>
      <w:r w:rsidR="00731958" w:rsidRPr="00363E3F">
        <w:rPr>
          <w:rFonts w:ascii="Times New Roman" w:eastAsia="Times New Roman" w:hAnsi="Times New Roman" w:cs="Times New Roman"/>
          <w:i/>
          <w:sz w:val="24"/>
          <w:szCs w:val="24"/>
        </w:rPr>
        <w:t>See supra</w:t>
      </w:r>
      <w:r w:rsidR="00731958" w:rsidRPr="00363E3F">
        <w:rPr>
          <w:rFonts w:ascii="Times New Roman" w:eastAsia="Times New Roman" w:hAnsi="Times New Roman" w:cs="Times New Roman"/>
          <w:sz w:val="24"/>
          <w:szCs w:val="24"/>
        </w:rPr>
        <w:t xml:space="preserve"> at ¶ 58; </w:t>
      </w:r>
      <w:r w:rsidR="00E02A31" w:rsidRPr="00363E3F">
        <w:rPr>
          <w:rFonts w:ascii="Times New Roman" w:eastAsia="Times New Roman" w:hAnsi="Times New Roman" w:cs="Times New Roman"/>
          <w:sz w:val="24"/>
          <w:szCs w:val="24"/>
        </w:rPr>
        <w:t xml:space="preserve">Jones Report at 27. </w:t>
      </w:r>
      <w:r w:rsidRPr="00363E3F">
        <w:rPr>
          <w:rFonts w:ascii="Times New Roman" w:eastAsia="Times New Roman" w:hAnsi="Times New Roman" w:cs="Times New Roman"/>
          <w:sz w:val="24"/>
          <w:szCs w:val="24"/>
        </w:rPr>
        <w:t xml:space="preserve">Republicans would have retained a three-seat majority under the Original Map. Thus, </w:t>
      </w:r>
      <w:r w:rsidRPr="00363E3F">
        <w:rPr>
          <w:rFonts w:ascii="Times New Roman" w:eastAsia="Times New Roman" w:hAnsi="Times New Roman" w:cs="Times New Roman"/>
          <w:i/>
          <w:iCs/>
          <w:sz w:val="24"/>
          <w:szCs w:val="24"/>
          <w:u w:val="single"/>
        </w:rPr>
        <w:t>no redistricting at all</w:t>
      </w:r>
      <w:r w:rsidRPr="00363E3F">
        <w:rPr>
          <w:rFonts w:ascii="Times New Roman" w:eastAsia="Times New Roman" w:hAnsi="Times New Roman" w:cs="Times New Roman"/>
          <w:sz w:val="24"/>
          <w:szCs w:val="24"/>
        </w:rPr>
        <w:t xml:space="preserve"> would be the least restrictive means to achieve Defendants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proffered goals without discriminating on the basis of race. </w:t>
      </w:r>
    </w:p>
    <w:p w14:paraId="191A2F62" w14:textId="3ECF9752" w:rsidR="005E428E" w:rsidRPr="00363E3F" w:rsidRDefault="15B0BF1E" w:rsidP="00D86931">
      <w:pPr>
        <w:pStyle w:val="Heading2"/>
        <w:spacing w:after="240" w:line="240" w:lineRule="auto"/>
      </w:pPr>
      <w:bookmarkStart w:id="22" w:name="_Toc208320139"/>
      <w:r w:rsidRPr="00363E3F">
        <w:t>Plaintiffs have established a probable, imminent, and irreparable injury in the interim.</w:t>
      </w:r>
      <w:bookmarkEnd w:id="22"/>
    </w:p>
    <w:p w14:paraId="1C987F5F" w14:textId="77777777" w:rsidR="15B0BF1E" w:rsidRPr="00363E3F" w:rsidRDefault="00A50C7D" w:rsidP="002D0575">
      <w:pPr>
        <w:pStyle w:val="ListParagraph"/>
        <w:numPr>
          <w:ilvl w:val="0"/>
          <w:numId w:val="5"/>
        </w:numPr>
        <w:spacing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W</w:t>
      </w:r>
      <w:r w:rsidR="76E3767B" w:rsidRPr="00363E3F">
        <w:rPr>
          <w:rFonts w:ascii="Times New Roman" w:eastAsia="Times New Roman" w:hAnsi="Times New Roman" w:cs="Times New Roman"/>
          <w:sz w:val="24"/>
          <w:szCs w:val="24"/>
        </w:rPr>
        <w:t>ithout a temporary injunction, Plaintiffs will suffer probable, imminent, and irreparable injury as a result of Defendants</w:t>
      </w:r>
      <w:r w:rsidR="00C57EE4" w:rsidRPr="00363E3F">
        <w:rPr>
          <w:rFonts w:ascii="Times New Roman" w:eastAsia="Times New Roman" w:hAnsi="Times New Roman" w:cs="Times New Roman"/>
          <w:sz w:val="24"/>
          <w:szCs w:val="24"/>
        </w:rPr>
        <w:t>’</w:t>
      </w:r>
      <w:r w:rsidR="76E3767B" w:rsidRPr="00363E3F">
        <w:rPr>
          <w:rFonts w:ascii="Times New Roman" w:eastAsia="Times New Roman" w:hAnsi="Times New Roman" w:cs="Times New Roman"/>
          <w:sz w:val="24"/>
          <w:szCs w:val="24"/>
        </w:rPr>
        <w:t xml:space="preserve"> actions. </w:t>
      </w:r>
    </w:p>
    <w:p w14:paraId="215B1EE7" w14:textId="77777777" w:rsidR="3881BC8A" w:rsidRPr="00363E3F" w:rsidRDefault="53625943" w:rsidP="002D0575">
      <w:pPr>
        <w:pStyle w:val="ListParagraph"/>
        <w:numPr>
          <w:ilvl w:val="0"/>
          <w:numId w:val="5"/>
        </w:numPr>
        <w:spacing w:line="480" w:lineRule="auto"/>
        <w:ind w:left="0" w:firstLine="720"/>
        <w:jc w:val="both"/>
        <w:rPr>
          <w:rFonts w:ascii="Times New Roman" w:eastAsia="Times New Roman" w:hAnsi="Times New Roman" w:cs="Times New Roman"/>
          <w:i/>
          <w:iCs/>
          <w:sz w:val="24"/>
          <w:szCs w:val="24"/>
        </w:rPr>
      </w:pPr>
      <w:r w:rsidRPr="00363E3F">
        <w:rPr>
          <w:rFonts w:ascii="Times New Roman" w:eastAsia="Times New Roman" w:hAnsi="Times New Roman" w:cs="Times New Roman"/>
          <w:sz w:val="24"/>
          <w:szCs w:val="24"/>
        </w:rPr>
        <w:lastRenderedPageBreak/>
        <w:t xml:space="preserve">First, Plaintiffs are entitled to injunctive relief because they have shown violations of TOMA and Section 106.001, which specifically authorize injunctive relief.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Where a statute provides for a right to an injunction for a violation, a party does not have to establish the general equitable principles for a temporary injunction.</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i/>
          <w:iCs/>
          <w:sz w:val="24"/>
          <w:szCs w:val="24"/>
        </w:rPr>
        <w:t>Marauder Corp. v. Beall</w:t>
      </w:r>
      <w:r w:rsidRPr="00363E3F">
        <w:rPr>
          <w:rFonts w:ascii="Times New Roman" w:eastAsia="Times New Roman" w:hAnsi="Times New Roman" w:cs="Times New Roman"/>
          <w:sz w:val="24"/>
          <w:szCs w:val="24"/>
        </w:rPr>
        <w:t xml:space="preserve">, 301 S.W.3d 817, 820 (Tex. App.—Dallas 2009, no pet.). </w:t>
      </w:r>
    </w:p>
    <w:p w14:paraId="3FBD5105" w14:textId="77777777" w:rsidR="3881BC8A" w:rsidRPr="00363E3F" w:rsidRDefault="53625943" w:rsidP="002D0575">
      <w:pPr>
        <w:pStyle w:val="ListParagraph"/>
        <w:numPr>
          <w:ilvl w:val="0"/>
          <w:numId w:val="5"/>
        </w:numPr>
        <w:spacing w:line="480" w:lineRule="auto"/>
        <w:ind w:left="0" w:firstLine="720"/>
        <w:jc w:val="both"/>
        <w:rPr>
          <w:rFonts w:ascii="Times New Roman" w:eastAsia="Times New Roman" w:hAnsi="Times New Roman" w:cs="Times New Roman"/>
          <w:i/>
          <w:iCs/>
          <w:sz w:val="24"/>
          <w:szCs w:val="24"/>
        </w:rPr>
      </w:pPr>
      <w:r w:rsidRPr="00363E3F">
        <w:rPr>
          <w:rFonts w:ascii="Times New Roman" w:eastAsia="Times New Roman" w:hAnsi="Times New Roman" w:cs="Times New Roman"/>
          <w:sz w:val="24"/>
          <w:szCs w:val="24"/>
        </w:rPr>
        <w:t xml:space="preserve">Because both TOMA and Section 106.001 explicitly provide for injunctive relief, Plaintiffs need not prove the element of irreparable injury for those claims. </w:t>
      </w:r>
      <w:r w:rsidRPr="00363E3F">
        <w:rPr>
          <w:rFonts w:ascii="Times New Roman" w:eastAsia="Times New Roman" w:hAnsi="Times New Roman" w:cs="Times New Roman"/>
          <w:i/>
          <w:iCs/>
          <w:sz w:val="24"/>
          <w:szCs w:val="24"/>
        </w:rPr>
        <w:t xml:space="preserve">See </w:t>
      </w:r>
      <w:r w:rsidRPr="00363E3F">
        <w:rPr>
          <w:rFonts w:ascii="Times New Roman" w:hAnsi="Times New Roman" w:cs="Times New Roman"/>
          <w:sz w:val="24"/>
          <w:szCs w:val="24"/>
        </w:rPr>
        <w:t>Tex. Gov</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 xml:space="preserve">t Code. § 551.142(a) (stating that plaintiffs </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may bring an action by mandamus or injunction to stop, prevent, or reverse a violation or threatened violation of this chapter by members of a governmental body</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 xml:space="preserve">); Tex. Civ. Prac. Rem. Code § 106.002(a) (providing that plaintiffs </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may sue for preventive relief, including a permanent or temporary injunction . . .</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 xml:space="preserve">); </w:t>
      </w:r>
      <w:r w:rsidRPr="00363E3F">
        <w:rPr>
          <w:rFonts w:ascii="Times New Roman" w:hAnsi="Times New Roman" w:cs="Times New Roman"/>
          <w:i/>
          <w:iCs/>
          <w:sz w:val="24"/>
          <w:szCs w:val="24"/>
        </w:rPr>
        <w:t>cf. Cook v. Tom Brown Ministries</w:t>
      </w:r>
      <w:r w:rsidRPr="00363E3F">
        <w:rPr>
          <w:rFonts w:ascii="Times New Roman" w:hAnsi="Times New Roman" w:cs="Times New Roman"/>
          <w:sz w:val="24"/>
          <w:szCs w:val="24"/>
        </w:rPr>
        <w:t xml:space="preserve">, 385 S.W.3d 592, 599 (Tex. App.—El Paso 2012, pet. denied) (holding that a </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statute</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s express language supersede[d] the common law injunctive relief elements such as imminent harm or irreparable injury and lack of an adequate remedy at law</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 xml:space="preserve"> when the statute in question used the language </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entitled to appropriate injunctive relief</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w:t>
      </w:r>
    </w:p>
    <w:p w14:paraId="5CDA0322" w14:textId="77777777" w:rsidR="7B215DF1" w:rsidRPr="00363E3F" w:rsidRDefault="5626CA9C" w:rsidP="002D0575">
      <w:pPr>
        <w:pStyle w:val="ListParagraph"/>
        <w:numPr>
          <w:ilvl w:val="0"/>
          <w:numId w:val="5"/>
        </w:numPr>
        <w:spacing w:line="480" w:lineRule="auto"/>
        <w:ind w:left="0" w:firstLine="720"/>
        <w:jc w:val="both"/>
        <w:rPr>
          <w:rFonts w:ascii="Times New Roman" w:eastAsia="Times New Roman" w:hAnsi="Times New Roman" w:cs="Times New Roman"/>
          <w:i/>
          <w:iCs/>
          <w:sz w:val="24"/>
          <w:szCs w:val="24"/>
        </w:rPr>
      </w:pPr>
      <w:r w:rsidRPr="00363E3F">
        <w:rPr>
          <w:rFonts w:ascii="Times New Roman" w:eastAsia="Times New Roman" w:hAnsi="Times New Roman" w:cs="Times New Roman"/>
          <w:sz w:val="24"/>
          <w:szCs w:val="24"/>
        </w:rPr>
        <w:t xml:space="preserve">Nevertheless, Plaintiffs have shown probable, imminent, and irreparable harm on </w:t>
      </w:r>
      <w:r w:rsidRPr="00363E3F">
        <w:rPr>
          <w:rFonts w:ascii="Times New Roman" w:eastAsia="Times New Roman" w:hAnsi="Times New Roman" w:cs="Times New Roman"/>
          <w:i/>
          <w:iCs/>
          <w:sz w:val="24"/>
          <w:szCs w:val="24"/>
        </w:rPr>
        <w:t>all</w:t>
      </w:r>
      <w:r w:rsidRPr="00363E3F">
        <w:rPr>
          <w:rFonts w:ascii="Times New Roman" w:eastAsia="Times New Roman" w:hAnsi="Times New Roman" w:cs="Times New Roman"/>
          <w:sz w:val="24"/>
          <w:szCs w:val="24"/>
        </w:rPr>
        <w:t xml:space="preserve"> their claims.</w:t>
      </w:r>
    </w:p>
    <w:p w14:paraId="32B712C8" w14:textId="77777777" w:rsidR="11BDA293" w:rsidRPr="00363E3F" w:rsidRDefault="5626CA9C" w:rsidP="002D0575">
      <w:pPr>
        <w:pStyle w:val="ListParagraph"/>
        <w:numPr>
          <w:ilvl w:val="0"/>
          <w:numId w:val="5"/>
        </w:numPr>
        <w:spacing w:line="480" w:lineRule="auto"/>
        <w:ind w:left="0" w:firstLine="720"/>
        <w:jc w:val="both"/>
        <w:rPr>
          <w:rFonts w:ascii="Times New Roman" w:eastAsia="Times New Roman" w:hAnsi="Times New Roman" w:cs="Times New Roman"/>
          <w:sz w:val="24"/>
          <w:szCs w:val="24"/>
        </w:rPr>
      </w:pPr>
      <w:r w:rsidRPr="00363E3F">
        <w:rPr>
          <w:rFonts w:ascii="Times New Roman" w:hAnsi="Times New Roman" w:cs="Times New Roman"/>
          <w:sz w:val="24"/>
          <w:szCs w:val="24"/>
        </w:rPr>
        <w:t>First, Plaintiffs</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 xml:space="preserve"> deprivation of constitutional rights constitutes irreparable harm because </w:t>
      </w:r>
      <w:r w:rsidRPr="00363E3F">
        <w:rPr>
          <w:rFonts w:ascii="Times New Roman" w:eastAsia="Times New Roman" w:hAnsi="Times New Roman" w:cs="Times New Roman"/>
          <w:sz w:val="24"/>
          <w:szCs w:val="24"/>
        </w:rPr>
        <w:t xml:space="preserve">the Plaintiffs cannot be adequately compensated in damages and damages cannot be measured by any certain pecuniary standard. </w:t>
      </w:r>
      <w:r w:rsidRPr="00363E3F">
        <w:rPr>
          <w:rFonts w:ascii="Times New Roman" w:eastAsia="Times New Roman" w:hAnsi="Times New Roman" w:cs="Times New Roman"/>
          <w:i/>
          <w:iCs/>
          <w:sz w:val="24"/>
          <w:szCs w:val="24"/>
        </w:rPr>
        <w:t>Butnaru</w:t>
      </w:r>
      <w:r w:rsidRPr="00363E3F">
        <w:rPr>
          <w:rFonts w:ascii="Times New Roman" w:eastAsia="Times New Roman" w:hAnsi="Times New Roman" w:cs="Times New Roman"/>
          <w:sz w:val="24"/>
          <w:szCs w:val="24"/>
        </w:rPr>
        <w:t xml:space="preserve">, 84 S.W.3d at 204; </w:t>
      </w:r>
      <w:r w:rsidRPr="00363E3F">
        <w:rPr>
          <w:rFonts w:ascii="Times New Roman" w:hAnsi="Times New Roman" w:cs="Times New Roman"/>
          <w:i/>
          <w:iCs/>
          <w:sz w:val="24"/>
          <w:szCs w:val="24"/>
        </w:rPr>
        <w:t>see</w:t>
      </w:r>
      <w:r w:rsidRPr="00363E3F">
        <w:rPr>
          <w:rFonts w:ascii="Times New Roman" w:hAnsi="Times New Roman" w:cs="Times New Roman"/>
          <w:sz w:val="24"/>
          <w:szCs w:val="24"/>
        </w:rPr>
        <w:t xml:space="preserve"> </w:t>
      </w:r>
      <w:r w:rsidRPr="00363E3F">
        <w:rPr>
          <w:rFonts w:ascii="Times New Roman" w:hAnsi="Times New Roman" w:cs="Times New Roman"/>
          <w:i/>
          <w:iCs/>
          <w:sz w:val="24"/>
          <w:szCs w:val="24"/>
        </w:rPr>
        <w:t>also</w:t>
      </w:r>
      <w:r w:rsidRPr="00363E3F">
        <w:rPr>
          <w:rFonts w:ascii="Times New Roman" w:hAnsi="Times New Roman" w:cs="Times New Roman"/>
          <w:sz w:val="24"/>
          <w:szCs w:val="24"/>
        </w:rPr>
        <w:t xml:space="preserve"> </w:t>
      </w:r>
      <w:r w:rsidRPr="00363E3F">
        <w:rPr>
          <w:rFonts w:ascii="Times New Roman" w:hAnsi="Times New Roman" w:cs="Times New Roman"/>
          <w:i/>
          <w:iCs/>
          <w:sz w:val="24"/>
          <w:szCs w:val="24"/>
        </w:rPr>
        <w:t>T.L. v. Cook Children</w:t>
      </w:r>
      <w:r w:rsidR="00C57EE4" w:rsidRPr="00363E3F">
        <w:rPr>
          <w:rFonts w:ascii="Times New Roman" w:hAnsi="Times New Roman" w:cs="Times New Roman"/>
          <w:i/>
          <w:iCs/>
          <w:sz w:val="24"/>
          <w:szCs w:val="24"/>
        </w:rPr>
        <w:t>’</w:t>
      </w:r>
      <w:r w:rsidRPr="00363E3F">
        <w:rPr>
          <w:rFonts w:ascii="Times New Roman" w:hAnsi="Times New Roman" w:cs="Times New Roman"/>
          <w:i/>
          <w:iCs/>
          <w:sz w:val="24"/>
          <w:szCs w:val="24"/>
        </w:rPr>
        <w:t>s Med. Ctr.</w:t>
      </w:r>
      <w:r w:rsidRPr="00363E3F">
        <w:rPr>
          <w:rFonts w:ascii="Times New Roman" w:hAnsi="Times New Roman" w:cs="Times New Roman"/>
          <w:sz w:val="24"/>
          <w:szCs w:val="24"/>
        </w:rPr>
        <w:t>, 607 S.W.3d 9, 35 (Tex. App.—Fort Worth 2020, pet. denied) (</w:t>
      </w:r>
      <w:r w:rsidR="00C57EE4" w:rsidRPr="00363E3F">
        <w:rPr>
          <w:rFonts w:ascii="Times New Roman" w:hAnsi="Times New Roman" w:cs="Times New Roman"/>
          <w:sz w:val="24"/>
          <w:szCs w:val="24"/>
        </w:rPr>
        <w:t>“</w:t>
      </w:r>
      <w:r w:rsidRPr="00363E3F">
        <w:rPr>
          <w:rFonts w:ascii="Times New Roman" w:hAnsi="Times New Roman" w:cs="Times New Roman"/>
          <w:sz w:val="24"/>
          <w:szCs w:val="24"/>
        </w:rPr>
        <w:t xml:space="preserve">[If] the allegations of wrongful conduct—e.g., deprivation of constitutional rights—assert a viable right </w:t>
      </w:r>
      <w:r w:rsidRPr="00363E3F">
        <w:rPr>
          <w:rFonts w:ascii="Times New Roman" w:hAnsi="Times New Roman" w:cs="Times New Roman"/>
          <w:sz w:val="24"/>
          <w:szCs w:val="24"/>
        </w:rPr>
        <w:lastRenderedPageBreak/>
        <w:t xml:space="preserve">to relief . . . and there is evidence to establish an imminent and irreparable harm . . . </w:t>
      </w:r>
      <w:r w:rsidR="00E61730" w:rsidRPr="00363E3F">
        <w:rPr>
          <w:rFonts w:ascii="Times New Roman" w:hAnsi="Times New Roman" w:cs="Times New Roman"/>
          <w:sz w:val="24"/>
          <w:szCs w:val="24"/>
        </w:rPr>
        <w:t>the party seeking temporary injunctive relief has established a right to such relief”</w:t>
      </w:r>
      <w:r w:rsidRPr="00363E3F">
        <w:rPr>
          <w:rFonts w:ascii="Times New Roman" w:hAnsi="Times New Roman" w:cs="Times New Roman"/>
          <w:sz w:val="24"/>
          <w:szCs w:val="24"/>
        </w:rPr>
        <w:t>).</w:t>
      </w:r>
    </w:p>
    <w:p w14:paraId="34585DEC" w14:textId="34B994FC" w:rsidR="00000E15" w:rsidRPr="00363E3F" w:rsidRDefault="5626CA9C" w:rsidP="002D0575">
      <w:pPr>
        <w:pStyle w:val="ListParagraph"/>
        <w:numPr>
          <w:ilvl w:val="0"/>
          <w:numId w:val="5"/>
        </w:numPr>
        <w:spacing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Defendants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failure to fulfill their constitutional duty to consider the </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convenience of the people</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under Article V, Section 18, has resulted and will continue to result in serious harm to Plaintiffs and their members. Plaintiffs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members are now forced to live in communities fractured by the unlawful boundary lines and in precincts whose resources have already been stretched thin by the contorted, noncompact maps.</w:t>
      </w:r>
      <w:r w:rsidR="00731958" w:rsidRPr="00363E3F">
        <w:rPr>
          <w:rFonts w:ascii="Times New Roman" w:eastAsia="Times New Roman" w:hAnsi="Times New Roman" w:cs="Times New Roman"/>
          <w:sz w:val="24"/>
          <w:szCs w:val="24"/>
        </w:rPr>
        <w:t xml:space="preserve"> </w:t>
      </w:r>
      <w:r w:rsidR="00731958" w:rsidRPr="00363E3F">
        <w:rPr>
          <w:rFonts w:ascii="Times New Roman" w:eastAsia="Times New Roman" w:hAnsi="Times New Roman" w:cs="Times New Roman"/>
          <w:i/>
          <w:iCs/>
          <w:sz w:val="24"/>
          <w:szCs w:val="24"/>
        </w:rPr>
        <w:t>See, e.g.</w:t>
      </w:r>
      <w:r w:rsidR="00731958"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w:t>
      </w:r>
      <w:r w:rsidR="00682500" w:rsidRPr="00363E3F">
        <w:rPr>
          <w:rFonts w:ascii="Times New Roman" w:eastAsia="Times New Roman" w:hAnsi="Times New Roman" w:cs="Times New Roman"/>
          <w:sz w:val="24"/>
          <w:szCs w:val="24"/>
        </w:rPr>
        <w:t>Mattern Decl. ¶¶ 3, 17, 30;</w:t>
      </w:r>
      <w:r w:rsidR="00682500" w:rsidRPr="00363E3F">
        <w:rPr>
          <w:rFonts w:ascii="Times New Roman" w:eastAsia="Times New Roman" w:hAnsi="Times New Roman" w:cs="Times New Roman"/>
          <w:b/>
          <w:bCs/>
          <w:sz w:val="24"/>
          <w:szCs w:val="24"/>
        </w:rPr>
        <w:t xml:space="preserve"> </w:t>
      </w:r>
      <w:r w:rsidRPr="00363E3F">
        <w:rPr>
          <w:rFonts w:ascii="Times New Roman" w:eastAsia="Times New Roman" w:hAnsi="Times New Roman" w:cs="Times New Roman"/>
          <w:sz w:val="24"/>
          <w:szCs w:val="24"/>
        </w:rPr>
        <w:t>Dkt. 1, ¶¶</w:t>
      </w:r>
      <w:r w:rsidR="002241DB" w:rsidRPr="00363E3F">
        <w:t> </w:t>
      </w:r>
      <w:r w:rsidRPr="00363E3F">
        <w:rPr>
          <w:rFonts w:ascii="Times New Roman" w:eastAsia="Times New Roman" w:hAnsi="Times New Roman" w:cs="Times New Roman"/>
          <w:sz w:val="24"/>
          <w:szCs w:val="24"/>
        </w:rPr>
        <w:t>89, 110, 120–23. Plaintiffs and their members are unconstitutionally inconvenienced by the confusion resulting from Defendants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rushed and opaque adoption of the maps</w:t>
      </w:r>
      <w:r w:rsidR="002241DB" w:rsidRPr="00363E3F">
        <w:rPr>
          <w:rFonts w:ascii="Times New Roman" w:eastAsia="Times New Roman" w:hAnsi="Times New Roman" w:cs="Times New Roman"/>
          <w:sz w:val="24"/>
          <w:szCs w:val="24"/>
        </w:rPr>
        <w:t>.</w:t>
      </w:r>
      <w:r w:rsidR="00731958" w:rsidRPr="00363E3F">
        <w:rPr>
          <w:rFonts w:ascii="Times New Roman" w:eastAsia="Times New Roman" w:hAnsi="Times New Roman" w:cs="Times New Roman"/>
          <w:sz w:val="24"/>
          <w:szCs w:val="24"/>
        </w:rPr>
        <w:t xml:space="preserve"> Dkt</w:t>
      </w:r>
      <w:r w:rsidRPr="00363E3F">
        <w:rPr>
          <w:rFonts w:ascii="Times New Roman" w:eastAsia="Times New Roman" w:hAnsi="Times New Roman" w:cs="Times New Roman"/>
          <w:i/>
          <w:iCs/>
          <w:sz w:val="24"/>
          <w:szCs w:val="24"/>
        </w:rPr>
        <w:t>.</w:t>
      </w:r>
      <w:r w:rsidR="00731958" w:rsidRPr="00363E3F">
        <w:rPr>
          <w:rFonts w:ascii="Times New Roman" w:eastAsia="Times New Roman" w:hAnsi="Times New Roman" w:cs="Times New Roman"/>
          <w:i/>
          <w:iCs/>
          <w:sz w:val="24"/>
          <w:szCs w:val="24"/>
        </w:rPr>
        <w:t xml:space="preserve"> </w:t>
      </w:r>
      <w:r w:rsidR="00731958" w:rsidRPr="00363E3F">
        <w:rPr>
          <w:rFonts w:ascii="Times New Roman" w:eastAsia="Times New Roman" w:hAnsi="Times New Roman" w:cs="Times New Roman"/>
          <w:iCs/>
          <w:sz w:val="24"/>
          <w:szCs w:val="24"/>
        </w:rPr>
        <w:t>1,</w:t>
      </w:r>
      <w:r w:rsidRPr="00363E3F">
        <w:rPr>
          <w:rFonts w:ascii="Times New Roman" w:eastAsia="Times New Roman" w:hAnsi="Times New Roman" w:cs="Times New Roman"/>
          <w:sz w:val="24"/>
          <w:szCs w:val="24"/>
        </w:rPr>
        <w:t xml:space="preserve"> ¶ 124</w:t>
      </w:r>
      <w:r w:rsidR="00000E15" w:rsidRPr="00363E3F">
        <w:rPr>
          <w:rFonts w:ascii="Times New Roman" w:eastAsia="Times New Roman" w:hAnsi="Times New Roman" w:cs="Times New Roman"/>
          <w:sz w:val="24"/>
          <w:szCs w:val="24"/>
        </w:rPr>
        <w:t xml:space="preserve">. As a result, Plaintiffs shoulder an additional burden as they must work harder to effectuate their mission of protecting the right to vote and encouraging their members’ and the public’s civil engagement. </w:t>
      </w:r>
      <w:r w:rsidR="00000E15" w:rsidRPr="00363E3F">
        <w:rPr>
          <w:rFonts w:ascii="Times New Roman" w:eastAsia="Times New Roman" w:hAnsi="Times New Roman" w:cs="Times New Roman"/>
          <w:i/>
          <w:iCs/>
          <w:sz w:val="24"/>
          <w:szCs w:val="24"/>
        </w:rPr>
        <w:t>Id.</w:t>
      </w:r>
    </w:p>
    <w:p w14:paraId="3D17E35A" w14:textId="77777777" w:rsidR="00D67209" w:rsidRPr="00363E3F" w:rsidRDefault="5626CA9C" w:rsidP="002D0575">
      <w:pPr>
        <w:pStyle w:val="ListParagraph"/>
        <w:numPr>
          <w:ilvl w:val="0"/>
          <w:numId w:val="5"/>
        </w:numPr>
        <w:spacing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The constitutional injury under Article V, Section 18 is further underscored by Defendants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blatant abuse of discretion through their violation of TOMA, which deprived Plaintiffs of their right to transparent, accessible government.</w:t>
      </w:r>
      <w:r w:rsidR="005B626B" w:rsidRPr="00363E3F">
        <w:rPr>
          <w:rFonts w:ascii="Times New Roman" w:eastAsia="Times New Roman" w:hAnsi="Times New Roman" w:cs="Times New Roman"/>
          <w:sz w:val="24"/>
          <w:szCs w:val="24"/>
        </w:rPr>
        <w:t xml:space="preserve"> </w:t>
      </w:r>
    </w:p>
    <w:p w14:paraId="5879CB83" w14:textId="3405AF7C" w:rsidR="3881BC8A" w:rsidRPr="00363E3F" w:rsidRDefault="529E1D7D">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In addition, Plaintiffs have been harmed because Defendants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unlawful and unprecedented adoption of an unconstitutional map violates Black and Latino voters</w:t>
      </w:r>
      <w:r w:rsidR="00C57EE4"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equal ability to participate in the political process and elect candidates of their choice. Those voters now have little to no opportunity to be represented by candidates fighting for their interests, including on the key issue of county budgets. </w:t>
      </w:r>
      <w:r w:rsidRPr="00363E3F">
        <w:rPr>
          <w:rFonts w:ascii="Times New Roman" w:eastAsia="Times New Roman" w:hAnsi="Times New Roman" w:cs="Times New Roman"/>
          <w:i/>
          <w:iCs/>
          <w:sz w:val="24"/>
          <w:szCs w:val="24"/>
        </w:rPr>
        <w:t>See id.</w:t>
      </w:r>
      <w:r w:rsidRPr="00363E3F">
        <w:rPr>
          <w:rFonts w:ascii="Times New Roman" w:eastAsia="Times New Roman" w:hAnsi="Times New Roman" w:cs="Times New Roman"/>
          <w:sz w:val="24"/>
          <w:szCs w:val="24"/>
        </w:rPr>
        <w:t xml:space="preserve"> ¶¶ 50–62. In addition, Black and Latino voters have been unconstitutionally forced to wait significantly longer for the next election compared to Anglo residents of the County. </w:t>
      </w:r>
      <w:r w:rsidR="00E02A31" w:rsidRPr="00363E3F">
        <w:rPr>
          <w:rFonts w:ascii="Times New Roman" w:eastAsia="Times New Roman" w:hAnsi="Times New Roman" w:cs="Times New Roman"/>
          <w:sz w:val="24"/>
          <w:szCs w:val="24"/>
        </w:rPr>
        <w:t xml:space="preserve">Jones Report at 21. </w:t>
      </w:r>
    </w:p>
    <w:p w14:paraId="538135EF" w14:textId="294D6500" w:rsidR="005B626B" w:rsidRPr="00363E3F" w:rsidRDefault="005B626B" w:rsidP="00413F4D">
      <w:pPr>
        <w:pStyle w:val="ListParagraph"/>
        <w:numPr>
          <w:ilvl w:val="0"/>
          <w:numId w:val="5"/>
        </w:numPr>
        <w:spacing w:after="0" w:line="480" w:lineRule="auto"/>
        <w:ind w:left="0" w:firstLine="720"/>
        <w:jc w:val="both"/>
        <w:rPr>
          <w:rFonts w:ascii="Times New Roman" w:eastAsia="Times New Roman" w:hAnsi="Times New Roman" w:cs="Times New Roman"/>
          <w:bCs/>
          <w:sz w:val="24"/>
          <w:szCs w:val="24"/>
        </w:rPr>
      </w:pPr>
      <w:r w:rsidRPr="00363E3F">
        <w:rPr>
          <w:rFonts w:ascii="Times New Roman" w:eastAsia="Times New Roman" w:hAnsi="Times New Roman" w:cs="Times New Roman"/>
          <w:bCs/>
          <w:sz w:val="24"/>
          <w:szCs w:val="24"/>
        </w:rPr>
        <w:lastRenderedPageBreak/>
        <w:t xml:space="preserve">Another form of </w:t>
      </w:r>
      <w:r w:rsidR="001F1404" w:rsidRPr="00363E3F">
        <w:rPr>
          <w:rFonts w:ascii="Times New Roman" w:eastAsia="Times New Roman" w:hAnsi="Times New Roman" w:cs="Times New Roman"/>
          <w:bCs/>
          <w:sz w:val="24"/>
          <w:szCs w:val="24"/>
        </w:rPr>
        <w:t xml:space="preserve">imminent and </w:t>
      </w:r>
      <w:r w:rsidRPr="00363E3F">
        <w:rPr>
          <w:rFonts w:ascii="Times New Roman" w:eastAsia="Times New Roman" w:hAnsi="Times New Roman" w:cs="Times New Roman"/>
          <w:bCs/>
          <w:sz w:val="24"/>
          <w:szCs w:val="24"/>
        </w:rPr>
        <w:t xml:space="preserve">irreparable harm tied to the adoption of Map 7 has also arisen since August 19, 2025, when the Commissioners Court decided, over public outcry, to dramatically reduce the number of early voting and election day polling places available for the upcoming November 4, 2025 constitutional election, local elections, and special election for Senate District 9 that covers a large portion of Tarrant County. Although Commissioner Simmons requested the Commissioners Court to consider reinstating some polling places across the County, particularly in predominantly minority parts of the County affected by those polling place closures, Defendant O’Hare and Commissioners Krause and Ramirez rejected efforts to open more polling places, severely inconveniencing voters. </w:t>
      </w:r>
      <w:r w:rsidR="005D5836" w:rsidRPr="00363E3F">
        <w:rPr>
          <w:rFonts w:ascii="Times New Roman" w:eastAsia="Times New Roman" w:hAnsi="Times New Roman" w:cs="Times New Roman"/>
          <w:bCs/>
          <w:sz w:val="24"/>
          <w:szCs w:val="24"/>
        </w:rPr>
        <w:t>Ex. 16</w:t>
      </w:r>
      <w:r w:rsidR="00CD240E" w:rsidRPr="00363E3F">
        <w:rPr>
          <w:rFonts w:ascii="Times New Roman" w:eastAsia="Times New Roman" w:hAnsi="Times New Roman" w:cs="Times New Roman"/>
          <w:bCs/>
          <w:sz w:val="24"/>
          <w:szCs w:val="24"/>
        </w:rPr>
        <w:t>,</w:t>
      </w:r>
      <w:r w:rsidR="005D5836" w:rsidRPr="00363E3F">
        <w:rPr>
          <w:rFonts w:ascii="Times New Roman" w:eastAsia="Times New Roman" w:hAnsi="Times New Roman" w:cs="Times New Roman"/>
          <w:bCs/>
          <w:sz w:val="24"/>
          <w:szCs w:val="24"/>
        </w:rPr>
        <w:t xml:space="preserve"> </w:t>
      </w:r>
      <w:r w:rsidR="00413F4D" w:rsidRPr="00363E3F">
        <w:rPr>
          <w:rFonts w:ascii="Times New Roman" w:eastAsia="Times New Roman" w:hAnsi="Times New Roman" w:cs="Times New Roman"/>
          <w:bCs/>
          <w:sz w:val="24"/>
          <w:szCs w:val="24"/>
        </w:rPr>
        <w:t xml:space="preserve">Drew Shaw, </w:t>
      </w:r>
      <w:r w:rsidR="00413F4D" w:rsidRPr="00363E3F">
        <w:rPr>
          <w:rFonts w:ascii="Times New Roman" w:eastAsia="Times New Roman" w:hAnsi="Times New Roman" w:cs="Times New Roman"/>
          <w:bCs/>
          <w:i/>
          <w:iCs/>
          <w:sz w:val="24"/>
          <w:szCs w:val="24"/>
        </w:rPr>
        <w:t>Republican Tarrant County Commissioners Vote Down Reinstating Election Day Voting Sites</w:t>
      </w:r>
      <w:r w:rsidR="00413F4D" w:rsidRPr="00363E3F">
        <w:rPr>
          <w:rFonts w:ascii="Times New Roman" w:eastAsia="Times New Roman" w:hAnsi="Times New Roman" w:cs="Times New Roman"/>
          <w:bCs/>
          <w:sz w:val="24"/>
          <w:szCs w:val="24"/>
        </w:rPr>
        <w:t xml:space="preserve">, </w:t>
      </w:r>
      <w:r w:rsidR="00413F4D" w:rsidRPr="00363E3F">
        <w:rPr>
          <w:rFonts w:ascii="Times New Roman" w:eastAsia="Times New Roman" w:hAnsi="Times New Roman" w:cs="Times New Roman"/>
          <w:bCs/>
          <w:smallCaps/>
          <w:sz w:val="24"/>
          <w:szCs w:val="24"/>
        </w:rPr>
        <w:t>KERA News</w:t>
      </w:r>
      <w:r w:rsidR="00413F4D" w:rsidRPr="00363E3F">
        <w:rPr>
          <w:rFonts w:ascii="Times New Roman" w:eastAsia="Times New Roman" w:hAnsi="Times New Roman" w:cs="Times New Roman"/>
          <w:bCs/>
          <w:sz w:val="24"/>
          <w:szCs w:val="24"/>
        </w:rPr>
        <w:t xml:space="preserve"> (Sep. 4, 2025)</w:t>
      </w:r>
      <w:r w:rsidR="005D5836" w:rsidRPr="00363E3F">
        <w:rPr>
          <w:rFonts w:ascii="Times New Roman" w:eastAsia="Times New Roman" w:hAnsi="Times New Roman" w:cs="Times New Roman"/>
          <w:bCs/>
          <w:sz w:val="24"/>
          <w:szCs w:val="24"/>
        </w:rPr>
        <w:t>,</w:t>
      </w:r>
      <w:r w:rsidR="00413F4D" w:rsidRPr="00363E3F">
        <w:rPr>
          <w:rFonts w:ascii="Times New Roman" w:eastAsia="Times New Roman" w:hAnsi="Times New Roman" w:cs="Times New Roman"/>
          <w:bCs/>
          <w:sz w:val="24"/>
          <w:szCs w:val="24"/>
        </w:rPr>
        <w:t xml:space="preserve"> </w:t>
      </w:r>
      <w:r w:rsidR="005D5836" w:rsidRPr="00363E3F">
        <w:rPr>
          <w:rFonts w:ascii="Times New Roman" w:eastAsia="Times New Roman" w:hAnsi="Times New Roman" w:cs="Times New Roman"/>
          <w:bCs/>
          <w:sz w:val="24"/>
          <w:szCs w:val="24"/>
        </w:rPr>
        <w:t>https://perma.cc/WYG3-BYBA</w:t>
      </w:r>
      <w:r w:rsidR="00413F4D" w:rsidRPr="00363E3F">
        <w:rPr>
          <w:rFonts w:ascii="Times New Roman" w:eastAsia="Times New Roman" w:hAnsi="Times New Roman" w:cs="Times New Roman"/>
          <w:bCs/>
          <w:sz w:val="24"/>
          <w:szCs w:val="24"/>
        </w:rPr>
        <w:t>.</w:t>
      </w:r>
    </w:p>
    <w:p w14:paraId="1EFEE765" w14:textId="490F8117" w:rsidR="005B626B" w:rsidRPr="00363E3F" w:rsidRDefault="005B626B" w:rsidP="005B626B">
      <w:pPr>
        <w:pStyle w:val="ListParagraph"/>
        <w:numPr>
          <w:ilvl w:val="0"/>
          <w:numId w:val="5"/>
        </w:numPr>
        <w:spacing w:after="0" w:line="480" w:lineRule="auto"/>
        <w:ind w:left="0" w:firstLine="720"/>
        <w:jc w:val="both"/>
        <w:rPr>
          <w:rFonts w:ascii="Times New Roman" w:eastAsia="Times New Roman" w:hAnsi="Times New Roman" w:cs="Times New Roman"/>
          <w:bCs/>
          <w:sz w:val="24"/>
          <w:szCs w:val="24"/>
        </w:rPr>
      </w:pPr>
      <w:r w:rsidRPr="00363E3F">
        <w:rPr>
          <w:rFonts w:ascii="Times New Roman" w:eastAsia="Times New Roman" w:hAnsi="Times New Roman" w:cs="Times New Roman"/>
          <w:bCs/>
          <w:sz w:val="24"/>
          <w:szCs w:val="24"/>
        </w:rPr>
        <w:t xml:space="preserve">The only </w:t>
      </w:r>
      <w:r w:rsidRPr="00363E3F">
        <w:rPr>
          <w:rFonts w:ascii="Times New Roman" w:eastAsia="Times New Roman" w:hAnsi="Times New Roman" w:cs="Times New Roman"/>
          <w:bCs/>
          <w:i/>
          <w:sz w:val="24"/>
          <w:szCs w:val="24"/>
        </w:rPr>
        <w:t xml:space="preserve">legal </w:t>
      </w:r>
      <w:r w:rsidRPr="00363E3F">
        <w:rPr>
          <w:rFonts w:ascii="Times New Roman" w:eastAsia="Times New Roman" w:hAnsi="Times New Roman" w:cs="Times New Roman"/>
          <w:bCs/>
          <w:sz w:val="24"/>
          <w:szCs w:val="24"/>
        </w:rPr>
        <w:t xml:space="preserve">justification for such a reduction is the recently passed law, SB 985, which permits a </w:t>
      </w:r>
      <w:r w:rsidR="00413F4D" w:rsidRPr="00363E3F">
        <w:rPr>
          <w:rFonts w:ascii="Times New Roman" w:eastAsia="Times New Roman" w:hAnsi="Times New Roman" w:cs="Times New Roman"/>
          <w:bCs/>
          <w:sz w:val="24"/>
          <w:szCs w:val="24"/>
        </w:rPr>
        <w:t>c</w:t>
      </w:r>
      <w:r w:rsidRPr="00363E3F">
        <w:rPr>
          <w:rFonts w:ascii="Times New Roman" w:eastAsia="Times New Roman" w:hAnsi="Times New Roman" w:cs="Times New Roman"/>
          <w:bCs/>
          <w:sz w:val="24"/>
          <w:szCs w:val="24"/>
        </w:rPr>
        <w:t xml:space="preserve">ounty to consolidate large election precincts to “give effect to a redistricting plan,” and thereby cut polling places. </w:t>
      </w:r>
      <w:r w:rsidRPr="00363E3F">
        <w:rPr>
          <w:rFonts w:ascii="Times New Roman" w:eastAsia="Times New Roman" w:hAnsi="Times New Roman" w:cs="Times New Roman"/>
          <w:bCs/>
          <w:i/>
          <w:iCs/>
          <w:sz w:val="24"/>
          <w:szCs w:val="24"/>
        </w:rPr>
        <w:t xml:space="preserve">See </w:t>
      </w:r>
      <w:r w:rsidRPr="00363E3F">
        <w:rPr>
          <w:rFonts w:ascii="Times New Roman" w:eastAsia="Times New Roman" w:hAnsi="Times New Roman" w:cs="Times New Roman"/>
          <w:bCs/>
          <w:sz w:val="24"/>
          <w:szCs w:val="24"/>
        </w:rPr>
        <w:t xml:space="preserve">Tex. Elec. Code § 42.0051. A county like Tarrant that participates in the Countywide Polling Place </w:t>
      </w:r>
      <w:r w:rsidR="001F1404" w:rsidRPr="00363E3F">
        <w:rPr>
          <w:rFonts w:ascii="Times New Roman" w:eastAsia="Times New Roman" w:hAnsi="Times New Roman" w:cs="Times New Roman"/>
          <w:bCs/>
          <w:sz w:val="24"/>
          <w:szCs w:val="24"/>
        </w:rPr>
        <w:t>Program (</w:t>
      </w:r>
      <w:r w:rsidR="00413F4D" w:rsidRPr="00363E3F">
        <w:rPr>
          <w:rFonts w:ascii="Times New Roman" w:eastAsia="Times New Roman" w:hAnsi="Times New Roman" w:cs="Times New Roman"/>
          <w:bCs/>
          <w:sz w:val="24"/>
          <w:szCs w:val="24"/>
        </w:rPr>
        <w:t>“</w:t>
      </w:r>
      <w:r w:rsidR="001F1404" w:rsidRPr="00363E3F">
        <w:rPr>
          <w:rFonts w:ascii="Times New Roman" w:eastAsia="Times New Roman" w:hAnsi="Times New Roman" w:cs="Times New Roman"/>
          <w:bCs/>
          <w:sz w:val="24"/>
          <w:szCs w:val="24"/>
        </w:rPr>
        <w:t>CWPP</w:t>
      </w:r>
      <w:r w:rsidR="00413F4D" w:rsidRPr="00363E3F">
        <w:rPr>
          <w:rFonts w:ascii="Times New Roman" w:eastAsia="Times New Roman" w:hAnsi="Times New Roman" w:cs="Times New Roman"/>
          <w:bCs/>
          <w:sz w:val="24"/>
          <w:szCs w:val="24"/>
        </w:rPr>
        <w:t>”</w:t>
      </w:r>
      <w:r w:rsidR="001F1404" w:rsidRPr="00363E3F">
        <w:rPr>
          <w:rFonts w:ascii="Times New Roman" w:eastAsia="Times New Roman" w:hAnsi="Times New Roman" w:cs="Times New Roman"/>
          <w:bCs/>
          <w:sz w:val="24"/>
          <w:szCs w:val="24"/>
        </w:rPr>
        <w:t xml:space="preserve">) </w:t>
      </w:r>
      <w:r w:rsidRPr="00363E3F">
        <w:rPr>
          <w:rFonts w:ascii="Times New Roman" w:eastAsia="Times New Roman" w:hAnsi="Times New Roman" w:cs="Times New Roman"/>
          <w:bCs/>
          <w:sz w:val="24"/>
          <w:szCs w:val="24"/>
        </w:rPr>
        <w:t>must have no less than 50</w:t>
      </w:r>
      <w:r w:rsidR="00413F4D" w:rsidRPr="00363E3F">
        <w:rPr>
          <w:rFonts w:ascii="Times New Roman" w:eastAsia="Times New Roman" w:hAnsi="Times New Roman" w:cs="Times New Roman"/>
          <w:bCs/>
          <w:sz w:val="24"/>
          <w:szCs w:val="24"/>
        </w:rPr>
        <w:t xml:space="preserve"> percent</w:t>
      </w:r>
      <w:r w:rsidR="00F4165F" w:rsidRPr="00363E3F">
        <w:rPr>
          <w:rFonts w:ascii="Times New Roman" w:eastAsia="Times New Roman" w:hAnsi="Times New Roman" w:cs="Times New Roman"/>
          <w:bCs/>
          <w:sz w:val="24"/>
          <w:szCs w:val="24"/>
        </w:rPr>
        <w:t xml:space="preserve"> a</w:t>
      </w:r>
      <w:r w:rsidRPr="00363E3F">
        <w:rPr>
          <w:rFonts w:ascii="Times New Roman" w:eastAsia="Times New Roman" w:hAnsi="Times New Roman" w:cs="Times New Roman"/>
          <w:bCs/>
          <w:sz w:val="24"/>
          <w:szCs w:val="24"/>
        </w:rPr>
        <w:t xml:space="preserve">s many Election Day polling locations as it has election precincts. </w:t>
      </w:r>
      <w:r w:rsidR="001F1404" w:rsidRPr="00363E3F">
        <w:rPr>
          <w:rFonts w:ascii="Times New Roman" w:eastAsia="Times New Roman" w:hAnsi="Times New Roman" w:cs="Times New Roman"/>
          <w:bCs/>
          <w:i/>
          <w:sz w:val="24"/>
          <w:szCs w:val="24"/>
        </w:rPr>
        <w:t xml:space="preserve">Id. </w:t>
      </w:r>
      <w:r w:rsidR="001F1404" w:rsidRPr="00363E3F">
        <w:rPr>
          <w:rFonts w:ascii="Times New Roman" w:eastAsia="Times New Roman" w:hAnsi="Times New Roman" w:cs="Times New Roman"/>
          <w:bCs/>
          <w:sz w:val="24"/>
          <w:szCs w:val="24"/>
        </w:rPr>
        <w:t>§</w:t>
      </w:r>
      <w:r w:rsidR="00413F4D" w:rsidRPr="00363E3F">
        <w:rPr>
          <w:rFonts w:ascii="Times New Roman" w:eastAsia="Times New Roman" w:hAnsi="Times New Roman" w:cs="Times New Roman"/>
          <w:bCs/>
          <w:sz w:val="24"/>
          <w:szCs w:val="24"/>
        </w:rPr>
        <w:t> </w:t>
      </w:r>
      <w:r w:rsidR="001F1404" w:rsidRPr="00363E3F">
        <w:rPr>
          <w:rFonts w:ascii="Times New Roman" w:eastAsia="Times New Roman" w:hAnsi="Times New Roman" w:cs="Times New Roman"/>
          <w:bCs/>
          <w:sz w:val="24"/>
          <w:szCs w:val="24"/>
        </w:rPr>
        <w:t xml:space="preserve">43.007(f)(1). </w:t>
      </w:r>
      <w:r w:rsidRPr="00363E3F">
        <w:rPr>
          <w:rFonts w:ascii="Times New Roman" w:eastAsia="Times New Roman" w:hAnsi="Times New Roman" w:cs="Times New Roman"/>
          <w:bCs/>
          <w:sz w:val="24"/>
          <w:szCs w:val="24"/>
        </w:rPr>
        <w:t xml:space="preserve">For example, in 2024, </w:t>
      </w:r>
      <w:r w:rsidR="00413F4D" w:rsidRPr="00363E3F">
        <w:rPr>
          <w:rFonts w:ascii="Times New Roman" w:eastAsia="Times New Roman" w:hAnsi="Times New Roman" w:cs="Times New Roman"/>
          <w:bCs/>
          <w:sz w:val="24"/>
          <w:szCs w:val="24"/>
        </w:rPr>
        <w:t>the County</w:t>
      </w:r>
      <w:r w:rsidRPr="00363E3F">
        <w:rPr>
          <w:rFonts w:ascii="Times New Roman" w:eastAsia="Times New Roman" w:hAnsi="Times New Roman" w:cs="Times New Roman"/>
          <w:bCs/>
          <w:sz w:val="24"/>
          <w:szCs w:val="24"/>
        </w:rPr>
        <w:t xml:space="preserve"> had 844 election precincts, so it was required to have at least 422 polling locations. </w:t>
      </w:r>
      <w:r w:rsidR="001F1404" w:rsidRPr="00363E3F">
        <w:rPr>
          <w:rFonts w:ascii="Times New Roman" w:eastAsia="Times New Roman" w:hAnsi="Times New Roman" w:cs="Times New Roman"/>
          <w:bCs/>
          <w:i/>
          <w:sz w:val="24"/>
          <w:szCs w:val="24"/>
        </w:rPr>
        <w:t xml:space="preserve">See </w:t>
      </w:r>
      <w:r w:rsidR="00927C1B" w:rsidRPr="00363E3F">
        <w:rPr>
          <w:rFonts w:ascii="Times New Roman" w:eastAsia="Times New Roman" w:hAnsi="Times New Roman" w:cs="Times New Roman"/>
          <w:bCs/>
          <w:iCs/>
          <w:sz w:val="24"/>
          <w:szCs w:val="24"/>
        </w:rPr>
        <w:t>Ex. 17</w:t>
      </w:r>
      <w:r w:rsidR="00CD240E" w:rsidRPr="00363E3F">
        <w:rPr>
          <w:rFonts w:ascii="Times New Roman" w:eastAsia="Times New Roman" w:hAnsi="Times New Roman" w:cs="Times New Roman"/>
          <w:bCs/>
          <w:iCs/>
          <w:sz w:val="24"/>
          <w:szCs w:val="24"/>
        </w:rPr>
        <w:t>,</w:t>
      </w:r>
      <w:r w:rsidR="00927C1B" w:rsidRPr="00363E3F">
        <w:rPr>
          <w:rFonts w:ascii="Times New Roman" w:eastAsia="Times New Roman" w:hAnsi="Times New Roman" w:cs="Times New Roman"/>
          <w:bCs/>
          <w:iCs/>
          <w:sz w:val="24"/>
          <w:szCs w:val="24"/>
        </w:rPr>
        <w:t xml:space="preserve"> </w:t>
      </w:r>
      <w:r w:rsidR="00927C1B" w:rsidRPr="00363E3F">
        <w:rPr>
          <w:rFonts w:ascii="Times New Roman" w:eastAsia="Times New Roman" w:hAnsi="Times New Roman" w:cs="Times New Roman"/>
          <w:bCs/>
          <w:i/>
          <w:sz w:val="24"/>
          <w:szCs w:val="24"/>
        </w:rPr>
        <w:t>Voting Precincts Maps</w:t>
      </w:r>
      <w:r w:rsidR="00927C1B" w:rsidRPr="00363E3F">
        <w:rPr>
          <w:rFonts w:ascii="Times New Roman" w:eastAsia="Times New Roman" w:hAnsi="Times New Roman" w:cs="Times New Roman"/>
          <w:bCs/>
          <w:iCs/>
          <w:sz w:val="24"/>
          <w:szCs w:val="24"/>
        </w:rPr>
        <w:t xml:space="preserve">, </w:t>
      </w:r>
      <w:r w:rsidR="00927C1B" w:rsidRPr="00363E3F">
        <w:rPr>
          <w:rFonts w:ascii="Times New Roman" w:eastAsia="Times New Roman" w:hAnsi="Times New Roman" w:cs="Times New Roman"/>
          <w:bCs/>
          <w:iCs/>
          <w:smallCaps/>
          <w:sz w:val="24"/>
          <w:szCs w:val="24"/>
        </w:rPr>
        <w:t>Tarrant Cnty,</w:t>
      </w:r>
      <w:r w:rsidR="00927C1B" w:rsidRPr="00363E3F">
        <w:rPr>
          <w:rFonts w:ascii="Times New Roman" w:eastAsia="Times New Roman" w:hAnsi="Times New Roman" w:cs="Times New Roman"/>
          <w:bCs/>
          <w:iCs/>
          <w:sz w:val="24"/>
          <w:szCs w:val="24"/>
        </w:rPr>
        <w:t xml:space="preserve"> </w:t>
      </w:r>
      <w:r w:rsidR="00927C1B" w:rsidRPr="00363E3F">
        <w:rPr>
          <w:rFonts w:ascii="Times New Roman" w:eastAsia="Times New Roman" w:hAnsi="Times New Roman" w:cs="Times New Roman"/>
          <w:bCs/>
          <w:sz w:val="24"/>
          <w:szCs w:val="24"/>
        </w:rPr>
        <w:t>https://perma.cc/RZY8-6PCD</w:t>
      </w:r>
      <w:r w:rsidR="001F1404" w:rsidRPr="00363E3F">
        <w:rPr>
          <w:rFonts w:ascii="Times New Roman" w:eastAsia="Times New Roman" w:hAnsi="Times New Roman" w:cs="Times New Roman"/>
          <w:bCs/>
          <w:i/>
          <w:sz w:val="24"/>
          <w:szCs w:val="24"/>
        </w:rPr>
        <w:t xml:space="preserve"> </w:t>
      </w:r>
      <w:r w:rsidR="001F1404" w:rsidRPr="00363E3F">
        <w:rPr>
          <w:rFonts w:ascii="Times New Roman" w:eastAsia="Times New Roman" w:hAnsi="Times New Roman" w:cs="Times New Roman"/>
          <w:bCs/>
          <w:sz w:val="24"/>
          <w:szCs w:val="24"/>
        </w:rPr>
        <w:t>(</w:t>
      </w:r>
      <w:r w:rsidR="00927C1B" w:rsidRPr="00363E3F">
        <w:rPr>
          <w:rFonts w:ascii="Times New Roman" w:eastAsia="Times New Roman" w:hAnsi="Times New Roman" w:cs="Times New Roman"/>
          <w:bCs/>
          <w:sz w:val="24"/>
          <w:szCs w:val="24"/>
        </w:rPr>
        <w:t xml:space="preserve">last </w:t>
      </w:r>
      <w:r w:rsidR="001F1404" w:rsidRPr="00363E3F">
        <w:rPr>
          <w:rFonts w:ascii="Times New Roman" w:eastAsia="Times New Roman" w:hAnsi="Times New Roman" w:cs="Times New Roman"/>
          <w:bCs/>
          <w:sz w:val="24"/>
          <w:szCs w:val="24"/>
        </w:rPr>
        <w:t xml:space="preserve">accessed September </w:t>
      </w:r>
      <w:r w:rsidR="00927C1B" w:rsidRPr="00363E3F">
        <w:rPr>
          <w:rFonts w:ascii="Times New Roman" w:eastAsia="Times New Roman" w:hAnsi="Times New Roman" w:cs="Times New Roman"/>
          <w:bCs/>
          <w:sz w:val="24"/>
          <w:szCs w:val="24"/>
        </w:rPr>
        <w:t>8</w:t>
      </w:r>
      <w:r w:rsidR="001F1404" w:rsidRPr="00363E3F">
        <w:rPr>
          <w:rFonts w:ascii="Times New Roman" w:eastAsia="Times New Roman" w:hAnsi="Times New Roman" w:cs="Times New Roman"/>
          <w:bCs/>
          <w:sz w:val="24"/>
          <w:szCs w:val="24"/>
        </w:rPr>
        <w:t>, 2025)</w:t>
      </w:r>
      <w:r w:rsidR="00931333" w:rsidRPr="00363E3F">
        <w:rPr>
          <w:rFonts w:ascii="Times New Roman" w:eastAsia="Times New Roman" w:hAnsi="Times New Roman" w:cs="Times New Roman"/>
          <w:bCs/>
          <w:sz w:val="24"/>
          <w:szCs w:val="24"/>
        </w:rPr>
        <w:t xml:space="preserve"> (showing 844 election precincts)</w:t>
      </w:r>
      <w:r w:rsidR="001F1404" w:rsidRPr="00363E3F">
        <w:rPr>
          <w:rFonts w:ascii="Times New Roman" w:eastAsia="Times New Roman" w:hAnsi="Times New Roman" w:cs="Times New Roman"/>
          <w:bCs/>
          <w:sz w:val="24"/>
          <w:szCs w:val="24"/>
        </w:rPr>
        <w:t xml:space="preserve">. </w:t>
      </w:r>
      <w:r w:rsidRPr="00363E3F">
        <w:rPr>
          <w:rFonts w:ascii="Times New Roman" w:eastAsia="Times New Roman" w:hAnsi="Times New Roman" w:cs="Times New Roman"/>
          <w:bCs/>
          <w:sz w:val="24"/>
          <w:szCs w:val="24"/>
        </w:rPr>
        <w:t xml:space="preserve">Ordinarily, </w:t>
      </w:r>
      <w:r w:rsidR="001F1404" w:rsidRPr="00363E3F">
        <w:rPr>
          <w:rFonts w:ascii="Times New Roman" w:eastAsia="Times New Roman" w:hAnsi="Times New Roman" w:cs="Times New Roman"/>
          <w:bCs/>
          <w:sz w:val="24"/>
          <w:szCs w:val="24"/>
        </w:rPr>
        <w:t>a CWPP county</w:t>
      </w:r>
      <w:r w:rsidRPr="00363E3F">
        <w:rPr>
          <w:rFonts w:ascii="Times New Roman" w:eastAsia="Times New Roman" w:hAnsi="Times New Roman" w:cs="Times New Roman"/>
          <w:bCs/>
          <w:sz w:val="24"/>
          <w:szCs w:val="24"/>
        </w:rPr>
        <w:t xml:space="preserve"> </w:t>
      </w:r>
      <w:r w:rsidR="001F1404" w:rsidRPr="00363E3F">
        <w:rPr>
          <w:rFonts w:ascii="Times New Roman" w:eastAsia="Times New Roman" w:hAnsi="Times New Roman" w:cs="Times New Roman"/>
          <w:bCs/>
          <w:sz w:val="24"/>
          <w:szCs w:val="24"/>
        </w:rPr>
        <w:t xml:space="preserve">like Tarrant </w:t>
      </w:r>
      <w:r w:rsidR="00413F4D" w:rsidRPr="00363E3F">
        <w:rPr>
          <w:rFonts w:ascii="Times New Roman" w:eastAsia="Times New Roman" w:hAnsi="Times New Roman" w:cs="Times New Roman"/>
          <w:bCs/>
          <w:sz w:val="24"/>
          <w:szCs w:val="24"/>
        </w:rPr>
        <w:t xml:space="preserve">County </w:t>
      </w:r>
      <w:r w:rsidRPr="00363E3F">
        <w:rPr>
          <w:rFonts w:ascii="Times New Roman" w:eastAsia="Times New Roman" w:hAnsi="Times New Roman" w:cs="Times New Roman"/>
          <w:bCs/>
          <w:sz w:val="24"/>
          <w:szCs w:val="24"/>
        </w:rPr>
        <w:t xml:space="preserve">cannot combine precincts. </w:t>
      </w:r>
      <w:r w:rsidRPr="00363E3F">
        <w:rPr>
          <w:rFonts w:ascii="Times New Roman" w:eastAsia="Times New Roman" w:hAnsi="Times New Roman" w:cs="Times New Roman"/>
          <w:bCs/>
          <w:i/>
          <w:iCs/>
          <w:sz w:val="24"/>
          <w:szCs w:val="24"/>
        </w:rPr>
        <w:t xml:space="preserve">See </w:t>
      </w:r>
      <w:r w:rsidRPr="00363E3F">
        <w:rPr>
          <w:rFonts w:ascii="Times New Roman" w:eastAsia="Times New Roman" w:hAnsi="Times New Roman" w:cs="Times New Roman"/>
          <w:bCs/>
          <w:sz w:val="24"/>
          <w:szCs w:val="24"/>
        </w:rPr>
        <w:t>Tex. Elec. Code §</w:t>
      </w:r>
      <w:r w:rsidR="00413F4D" w:rsidRPr="00363E3F">
        <w:rPr>
          <w:rFonts w:ascii="Times New Roman" w:eastAsia="Times New Roman" w:hAnsi="Times New Roman" w:cs="Times New Roman"/>
          <w:bCs/>
          <w:sz w:val="24"/>
          <w:szCs w:val="24"/>
        </w:rPr>
        <w:t> </w:t>
      </w:r>
      <w:r w:rsidRPr="00363E3F">
        <w:rPr>
          <w:rFonts w:ascii="Times New Roman" w:eastAsia="Times New Roman" w:hAnsi="Times New Roman" w:cs="Times New Roman"/>
          <w:bCs/>
          <w:sz w:val="24"/>
          <w:szCs w:val="24"/>
        </w:rPr>
        <w:t xml:space="preserve">42.0051; </w:t>
      </w:r>
      <w:r w:rsidR="00927C1B" w:rsidRPr="00363E3F">
        <w:rPr>
          <w:rFonts w:ascii="Times New Roman" w:eastAsia="Times New Roman" w:hAnsi="Times New Roman" w:cs="Times New Roman"/>
          <w:bCs/>
          <w:sz w:val="24"/>
          <w:szCs w:val="24"/>
        </w:rPr>
        <w:t>Ex. 18</w:t>
      </w:r>
      <w:r w:rsidR="00CD240E" w:rsidRPr="00363E3F">
        <w:rPr>
          <w:rFonts w:ascii="Times New Roman" w:eastAsia="Times New Roman" w:hAnsi="Times New Roman" w:cs="Times New Roman"/>
          <w:bCs/>
          <w:sz w:val="24"/>
          <w:szCs w:val="24"/>
        </w:rPr>
        <w:t>,</w:t>
      </w:r>
      <w:r w:rsidR="00927C1B" w:rsidRPr="00363E3F">
        <w:rPr>
          <w:rFonts w:ascii="Times New Roman" w:eastAsia="Times New Roman" w:hAnsi="Times New Roman" w:cs="Times New Roman"/>
          <w:bCs/>
          <w:sz w:val="24"/>
          <w:szCs w:val="24"/>
        </w:rPr>
        <w:t xml:space="preserve"> Christina Worrell Adkins, </w:t>
      </w:r>
      <w:r w:rsidR="00927C1B" w:rsidRPr="00363E3F">
        <w:rPr>
          <w:rFonts w:ascii="Times New Roman" w:eastAsia="Times New Roman" w:hAnsi="Times New Roman" w:cs="Times New Roman"/>
          <w:bCs/>
          <w:i/>
          <w:iCs/>
          <w:sz w:val="24"/>
          <w:szCs w:val="24"/>
        </w:rPr>
        <w:t>Election Advisory No. 2023-11</w:t>
      </w:r>
      <w:r w:rsidR="00927C1B" w:rsidRPr="00363E3F">
        <w:rPr>
          <w:rFonts w:ascii="Times New Roman" w:eastAsia="Times New Roman" w:hAnsi="Times New Roman" w:cs="Times New Roman"/>
          <w:bCs/>
          <w:sz w:val="24"/>
          <w:szCs w:val="24"/>
        </w:rPr>
        <w:t xml:space="preserve">, </w:t>
      </w:r>
      <w:r w:rsidR="00927C1B" w:rsidRPr="00363E3F">
        <w:rPr>
          <w:rFonts w:ascii="Times New Roman" w:eastAsia="Times New Roman" w:hAnsi="Times New Roman" w:cs="Times New Roman"/>
          <w:bCs/>
          <w:smallCaps/>
          <w:sz w:val="24"/>
          <w:szCs w:val="24"/>
        </w:rPr>
        <w:t>Tex. Sec’y St. (</w:t>
      </w:r>
      <w:r w:rsidR="00927C1B" w:rsidRPr="00363E3F">
        <w:rPr>
          <w:rFonts w:ascii="Times New Roman" w:eastAsia="Times New Roman" w:hAnsi="Times New Roman" w:cs="Times New Roman"/>
          <w:bCs/>
          <w:sz w:val="24"/>
          <w:szCs w:val="24"/>
        </w:rPr>
        <w:t>Aug. 18, 2023), https://perma.cc/D7KL-7EPG</w:t>
      </w:r>
      <w:r w:rsidRPr="00363E3F">
        <w:rPr>
          <w:rFonts w:ascii="Times New Roman" w:eastAsia="Times New Roman" w:hAnsi="Times New Roman" w:cs="Times New Roman"/>
          <w:bCs/>
          <w:sz w:val="24"/>
          <w:szCs w:val="24"/>
        </w:rPr>
        <w:t xml:space="preserve">. But this new law gives the County the chance to consolidate </w:t>
      </w:r>
      <w:r w:rsidRPr="00363E3F">
        <w:rPr>
          <w:rFonts w:ascii="Times New Roman" w:eastAsia="Times New Roman" w:hAnsi="Times New Roman" w:cs="Times New Roman"/>
          <w:bCs/>
          <w:sz w:val="24"/>
          <w:szCs w:val="24"/>
        </w:rPr>
        <w:lastRenderedPageBreak/>
        <w:t>precincts with 3</w:t>
      </w:r>
      <w:r w:rsidR="00413F4D" w:rsidRPr="00363E3F">
        <w:rPr>
          <w:rFonts w:ascii="Times New Roman" w:eastAsia="Times New Roman" w:hAnsi="Times New Roman" w:cs="Times New Roman"/>
          <w:bCs/>
          <w:sz w:val="24"/>
          <w:szCs w:val="24"/>
        </w:rPr>
        <w:t>,</w:t>
      </w:r>
      <w:r w:rsidRPr="00363E3F">
        <w:rPr>
          <w:rFonts w:ascii="Times New Roman" w:eastAsia="Times New Roman" w:hAnsi="Times New Roman" w:cs="Times New Roman"/>
          <w:bCs/>
          <w:sz w:val="24"/>
          <w:szCs w:val="24"/>
        </w:rPr>
        <w:t>000 or more voters</w:t>
      </w:r>
      <w:r w:rsidR="001F1404" w:rsidRPr="00363E3F">
        <w:rPr>
          <w:rFonts w:ascii="Times New Roman" w:eastAsia="Times New Roman" w:hAnsi="Times New Roman" w:cs="Times New Roman"/>
          <w:bCs/>
          <w:sz w:val="24"/>
          <w:szCs w:val="24"/>
        </w:rPr>
        <w:t xml:space="preserve">, resulting in a halving of the number of precincts and </w:t>
      </w:r>
      <w:r w:rsidR="00413F4D" w:rsidRPr="00363E3F">
        <w:rPr>
          <w:rFonts w:ascii="Times New Roman" w:eastAsia="Times New Roman" w:hAnsi="Times New Roman" w:cs="Times New Roman"/>
          <w:bCs/>
          <w:sz w:val="24"/>
          <w:szCs w:val="24"/>
        </w:rPr>
        <w:t>thus reducing the number of</w:t>
      </w:r>
      <w:r w:rsidR="001F1404" w:rsidRPr="00363E3F">
        <w:rPr>
          <w:rFonts w:ascii="Times New Roman" w:eastAsia="Times New Roman" w:hAnsi="Times New Roman" w:cs="Times New Roman"/>
          <w:bCs/>
          <w:sz w:val="24"/>
          <w:szCs w:val="24"/>
        </w:rPr>
        <w:t xml:space="preserve"> polling places required</w:t>
      </w:r>
      <w:r w:rsidRPr="00363E3F">
        <w:rPr>
          <w:rFonts w:ascii="Times New Roman" w:eastAsia="Times New Roman" w:hAnsi="Times New Roman" w:cs="Times New Roman"/>
          <w:bCs/>
          <w:sz w:val="24"/>
          <w:szCs w:val="24"/>
        </w:rPr>
        <w:t>. Tex. Elec. Code §</w:t>
      </w:r>
      <w:r w:rsidR="00413F4D" w:rsidRPr="00363E3F">
        <w:rPr>
          <w:rFonts w:ascii="Times New Roman" w:eastAsia="Times New Roman" w:hAnsi="Times New Roman" w:cs="Times New Roman"/>
          <w:bCs/>
          <w:sz w:val="24"/>
          <w:szCs w:val="24"/>
        </w:rPr>
        <w:t> </w:t>
      </w:r>
      <w:r w:rsidRPr="00363E3F">
        <w:rPr>
          <w:rFonts w:ascii="Times New Roman" w:eastAsia="Times New Roman" w:hAnsi="Times New Roman" w:cs="Times New Roman"/>
          <w:bCs/>
          <w:sz w:val="24"/>
          <w:szCs w:val="24"/>
        </w:rPr>
        <w:t>42.0051.</w:t>
      </w:r>
    </w:p>
    <w:p w14:paraId="33FFD1CD" w14:textId="77777777" w:rsidR="005B626B" w:rsidRPr="00363E3F" w:rsidRDefault="005B626B" w:rsidP="005B626B">
      <w:pPr>
        <w:pStyle w:val="ListParagraph"/>
        <w:numPr>
          <w:ilvl w:val="0"/>
          <w:numId w:val="5"/>
        </w:numPr>
        <w:spacing w:after="0" w:line="480" w:lineRule="auto"/>
        <w:ind w:left="0" w:firstLine="720"/>
        <w:jc w:val="both"/>
        <w:rPr>
          <w:rFonts w:ascii="Times New Roman" w:eastAsia="Times New Roman" w:hAnsi="Times New Roman" w:cs="Times New Roman"/>
          <w:bCs/>
          <w:sz w:val="24"/>
          <w:szCs w:val="24"/>
        </w:rPr>
      </w:pPr>
      <w:r w:rsidRPr="00363E3F">
        <w:rPr>
          <w:rFonts w:ascii="Times New Roman" w:eastAsia="Times New Roman" w:hAnsi="Times New Roman" w:cs="Times New Roman"/>
          <w:bCs/>
          <w:sz w:val="24"/>
          <w:szCs w:val="24"/>
        </w:rPr>
        <w:t xml:space="preserve">Accordingly, a return to the Original Map could result in a return to a higher number of voting precincts and thus trigger a return to </w:t>
      </w:r>
      <w:r w:rsidR="001F1404" w:rsidRPr="00363E3F">
        <w:rPr>
          <w:rFonts w:ascii="Times New Roman" w:eastAsia="Times New Roman" w:hAnsi="Times New Roman" w:cs="Times New Roman"/>
          <w:bCs/>
          <w:sz w:val="24"/>
          <w:szCs w:val="24"/>
        </w:rPr>
        <w:t>a</w:t>
      </w:r>
      <w:r w:rsidRPr="00363E3F">
        <w:rPr>
          <w:rFonts w:ascii="Times New Roman" w:eastAsia="Times New Roman" w:hAnsi="Times New Roman" w:cs="Times New Roman"/>
          <w:bCs/>
          <w:sz w:val="24"/>
          <w:szCs w:val="24"/>
        </w:rPr>
        <w:t xml:space="preserve"> significantly higher number of polling places in November 4, 2025. </w:t>
      </w:r>
    </w:p>
    <w:p w14:paraId="78208394" w14:textId="77777777" w:rsidR="005B626B" w:rsidRPr="00363E3F" w:rsidRDefault="001F1404" w:rsidP="00725A0F">
      <w:pPr>
        <w:pStyle w:val="ListParagraph"/>
        <w:numPr>
          <w:ilvl w:val="0"/>
          <w:numId w:val="5"/>
        </w:numPr>
        <w:spacing w:after="0" w:line="480" w:lineRule="auto"/>
        <w:ind w:left="0" w:firstLine="720"/>
        <w:jc w:val="both"/>
        <w:rPr>
          <w:rFonts w:ascii="Times New Roman" w:eastAsia="Times New Roman" w:hAnsi="Times New Roman" w:cs="Times New Roman"/>
          <w:bCs/>
          <w:sz w:val="24"/>
          <w:szCs w:val="24"/>
        </w:rPr>
      </w:pPr>
      <w:r w:rsidRPr="00363E3F">
        <w:rPr>
          <w:rFonts w:ascii="Times New Roman" w:eastAsia="Times New Roman" w:hAnsi="Times New Roman" w:cs="Times New Roman"/>
          <w:bCs/>
          <w:sz w:val="24"/>
          <w:szCs w:val="24"/>
        </w:rPr>
        <w:t xml:space="preserve">Without a temporary injunction entered in this case, Plaintiffs and their member voters will be severely inconvenienced when attempting to vote on November 4, 2025, due to the tiny number of polling locations across the large county. As demonstrated by the public outcry against the polling place reduction, members of the public—predominantly Black and Latino—will face more barriers to vote in the upcoming election due </w:t>
      </w:r>
      <w:r w:rsidR="00F34117" w:rsidRPr="00363E3F">
        <w:rPr>
          <w:rFonts w:ascii="Times New Roman" w:eastAsia="Times New Roman" w:hAnsi="Times New Roman" w:cs="Times New Roman"/>
          <w:bCs/>
          <w:sz w:val="24"/>
          <w:szCs w:val="24"/>
        </w:rPr>
        <w:t xml:space="preserve">if so few polling places are required based on Defendants’ redistricting.  </w:t>
      </w:r>
    </w:p>
    <w:p w14:paraId="1264CA5E" w14:textId="77777777" w:rsidR="00C03C27" w:rsidRPr="00363E3F" w:rsidRDefault="00C03C27" w:rsidP="00D86931">
      <w:pPr>
        <w:pStyle w:val="Heading2"/>
        <w:spacing w:after="240" w:line="240" w:lineRule="auto"/>
      </w:pPr>
      <w:bookmarkStart w:id="23" w:name="_Toc208320140"/>
      <w:r w:rsidRPr="00363E3F">
        <w:t xml:space="preserve">The Court is justified in using its equitable powers to temporarily enjoin the County’s use of </w:t>
      </w:r>
      <w:r w:rsidR="00D67209" w:rsidRPr="00363E3F">
        <w:t xml:space="preserve">the adopted </w:t>
      </w:r>
      <w:r w:rsidR="00766C82" w:rsidRPr="00363E3F">
        <w:t>Map 7</w:t>
      </w:r>
      <w:r w:rsidRPr="00363E3F">
        <w:t>.</w:t>
      </w:r>
      <w:bookmarkEnd w:id="23"/>
    </w:p>
    <w:p w14:paraId="3FB42688" w14:textId="72D83328" w:rsidR="00D67209" w:rsidRPr="00363E3F" w:rsidRDefault="00C03C27" w:rsidP="00C03C27">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“A request for injunctive relief invokes a court’s equity jurisdiction.” </w:t>
      </w:r>
      <w:r w:rsidRPr="00363E3F">
        <w:rPr>
          <w:rFonts w:ascii="Times New Roman" w:eastAsia="Times New Roman" w:hAnsi="Times New Roman" w:cs="Times New Roman"/>
          <w:i/>
          <w:sz w:val="24"/>
          <w:szCs w:val="24"/>
        </w:rPr>
        <w:t>In re Gamble</w:t>
      </w:r>
      <w:r w:rsidRPr="00363E3F">
        <w:rPr>
          <w:rFonts w:ascii="Times New Roman" w:eastAsia="Times New Roman" w:hAnsi="Times New Roman" w:cs="Times New Roman"/>
          <w:sz w:val="24"/>
          <w:szCs w:val="24"/>
        </w:rPr>
        <w:t xml:space="preserve">, 71 S.W.3d 313, 317 (Tex. 2002). “[W]hen exercising such jurisdiction, a court must, among other things, balance competing equities. </w:t>
      </w:r>
      <w:r w:rsidRPr="00363E3F">
        <w:rPr>
          <w:rFonts w:ascii="Times New Roman" w:eastAsia="Times New Roman" w:hAnsi="Times New Roman" w:cs="Times New Roman"/>
          <w:i/>
          <w:sz w:val="24"/>
          <w:szCs w:val="24"/>
        </w:rPr>
        <w:t xml:space="preserve">Id. </w:t>
      </w:r>
      <w:r w:rsidR="003B10EA" w:rsidRPr="00363E3F">
        <w:rPr>
          <w:rFonts w:ascii="Times New Roman" w:eastAsia="Times New Roman" w:hAnsi="Times New Roman" w:cs="Times New Roman"/>
          <w:sz w:val="24"/>
          <w:szCs w:val="24"/>
        </w:rPr>
        <w:t xml:space="preserve">Balancing the equities involves weighing the injury to the parties from the grant or denial of injunctive relief against the public interest. </w:t>
      </w:r>
      <w:r w:rsidR="003B10EA" w:rsidRPr="00363E3F">
        <w:rPr>
          <w:rFonts w:ascii="Times New Roman" w:eastAsia="Times New Roman" w:hAnsi="Times New Roman" w:cs="Times New Roman"/>
          <w:i/>
          <w:sz w:val="24"/>
          <w:szCs w:val="24"/>
        </w:rPr>
        <w:t>Int</w:t>
      </w:r>
      <w:r w:rsidR="00F4165F" w:rsidRPr="00363E3F">
        <w:rPr>
          <w:rFonts w:ascii="Times New Roman" w:eastAsia="Times New Roman" w:hAnsi="Times New Roman" w:cs="Times New Roman"/>
          <w:i/>
          <w:sz w:val="24"/>
          <w:szCs w:val="24"/>
        </w:rPr>
        <w:t>’</w:t>
      </w:r>
      <w:r w:rsidR="003B10EA" w:rsidRPr="00363E3F">
        <w:rPr>
          <w:rFonts w:ascii="Times New Roman" w:eastAsia="Times New Roman" w:hAnsi="Times New Roman" w:cs="Times New Roman"/>
          <w:i/>
          <w:sz w:val="24"/>
          <w:szCs w:val="24"/>
        </w:rPr>
        <w:t>l Paper Co. v. Harris Cnty.</w:t>
      </w:r>
      <w:r w:rsidR="003B10EA" w:rsidRPr="00363E3F">
        <w:rPr>
          <w:rFonts w:ascii="Times New Roman" w:eastAsia="Times New Roman" w:hAnsi="Times New Roman" w:cs="Times New Roman"/>
          <w:sz w:val="24"/>
          <w:szCs w:val="24"/>
        </w:rPr>
        <w:t xml:space="preserve">, 445 S.W.3d 379, 395 (Tex. App.—Houston [1st Dist.] 2013, no pet.). </w:t>
      </w:r>
    </w:p>
    <w:p w14:paraId="7D36F396" w14:textId="77777777" w:rsidR="00C03C27" w:rsidRPr="00363E3F" w:rsidRDefault="0000073F" w:rsidP="00D86931">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Here, the public interest aligns with Plaintiffs</w:t>
      </w:r>
      <w:r w:rsidR="00201BE9" w:rsidRPr="00363E3F">
        <w:rPr>
          <w:rFonts w:ascii="Times New Roman" w:eastAsia="Times New Roman" w:hAnsi="Times New Roman" w:cs="Times New Roman"/>
          <w:sz w:val="24"/>
          <w:szCs w:val="24"/>
        </w:rPr>
        <w:t>’</w:t>
      </w:r>
      <w:r w:rsidRPr="00363E3F">
        <w:rPr>
          <w:rFonts w:ascii="Times New Roman" w:eastAsia="Times New Roman" w:hAnsi="Times New Roman" w:cs="Times New Roman"/>
          <w:sz w:val="24"/>
          <w:szCs w:val="24"/>
        </w:rPr>
        <w:t xml:space="preserve"> requests. In other words, granting Plaintiffs’ request for injunctive relief and enjoining the County’s use of </w:t>
      </w:r>
      <w:r w:rsidR="00D67209" w:rsidRPr="00363E3F">
        <w:rPr>
          <w:rFonts w:ascii="Times New Roman" w:eastAsia="Times New Roman" w:hAnsi="Times New Roman" w:cs="Times New Roman"/>
          <w:sz w:val="24"/>
          <w:szCs w:val="24"/>
        </w:rPr>
        <w:t xml:space="preserve">the adopted </w:t>
      </w:r>
      <w:r w:rsidR="00766C82" w:rsidRPr="00363E3F">
        <w:rPr>
          <w:rFonts w:ascii="Times New Roman" w:eastAsia="Times New Roman" w:hAnsi="Times New Roman" w:cs="Times New Roman"/>
          <w:sz w:val="24"/>
          <w:szCs w:val="24"/>
        </w:rPr>
        <w:t>Map 7</w:t>
      </w:r>
      <w:r w:rsidRPr="00363E3F">
        <w:rPr>
          <w:rFonts w:ascii="Times New Roman" w:eastAsia="Times New Roman" w:hAnsi="Times New Roman" w:cs="Times New Roman"/>
          <w:sz w:val="24"/>
          <w:szCs w:val="24"/>
        </w:rPr>
        <w:t xml:space="preserve"> will benefit the public. Returning to the pre-June 3 status quo will avoid voter confusion, reduce costs to the public to implement the new map, and ensure that the vote of each member of the public </w:t>
      </w:r>
      <w:r w:rsidR="00E7174D" w:rsidRPr="00363E3F">
        <w:rPr>
          <w:rFonts w:ascii="Times New Roman" w:eastAsia="Times New Roman" w:hAnsi="Times New Roman" w:cs="Times New Roman"/>
          <w:sz w:val="24"/>
          <w:szCs w:val="24"/>
        </w:rPr>
        <w:t xml:space="preserve">is counted equally in Tarrant County. In addition, returning to the pre-June 3 status quo does not burden Defendants. In fact, it will reduce </w:t>
      </w:r>
      <w:r w:rsidR="00D67209" w:rsidRPr="00363E3F">
        <w:rPr>
          <w:rFonts w:ascii="Times New Roman" w:eastAsia="Times New Roman" w:hAnsi="Times New Roman" w:cs="Times New Roman"/>
          <w:sz w:val="24"/>
          <w:szCs w:val="24"/>
        </w:rPr>
        <w:t xml:space="preserve">Defendants’ </w:t>
      </w:r>
      <w:r w:rsidR="00E7174D" w:rsidRPr="00363E3F">
        <w:rPr>
          <w:rFonts w:ascii="Times New Roman" w:eastAsia="Times New Roman" w:hAnsi="Times New Roman" w:cs="Times New Roman"/>
          <w:sz w:val="24"/>
          <w:szCs w:val="24"/>
        </w:rPr>
        <w:t xml:space="preserve">costs and allow them to refocus their time </w:t>
      </w:r>
      <w:r w:rsidR="00E7174D" w:rsidRPr="00363E3F">
        <w:rPr>
          <w:rFonts w:ascii="Times New Roman" w:eastAsia="Times New Roman" w:hAnsi="Times New Roman" w:cs="Times New Roman"/>
          <w:sz w:val="24"/>
          <w:szCs w:val="24"/>
        </w:rPr>
        <w:lastRenderedPageBreak/>
        <w:t xml:space="preserve">and resources on the important work of serving the voters—not partisan interests—of Tarrant County. </w:t>
      </w:r>
      <w:r w:rsidR="00DF5A8D" w:rsidRPr="00363E3F">
        <w:rPr>
          <w:rFonts w:ascii="Times New Roman" w:eastAsia="Times New Roman" w:hAnsi="Times New Roman" w:cs="Times New Roman"/>
          <w:sz w:val="24"/>
          <w:szCs w:val="24"/>
        </w:rPr>
        <w:t xml:space="preserve">What’s more, a defendant does not suffer harm where they are enjoined from illegal activity. </w:t>
      </w:r>
      <w:r w:rsidR="00025270" w:rsidRPr="00363E3F">
        <w:rPr>
          <w:rFonts w:ascii="Times New Roman" w:eastAsia="Times New Roman" w:hAnsi="Times New Roman" w:cs="Times New Roman"/>
          <w:sz w:val="24"/>
          <w:szCs w:val="24"/>
        </w:rPr>
        <w:t xml:space="preserve"> </w:t>
      </w:r>
      <w:r w:rsidR="00025270" w:rsidRPr="00363E3F">
        <w:rPr>
          <w:rFonts w:ascii="Times New Roman" w:eastAsia="Times New Roman" w:hAnsi="Times New Roman" w:cs="Times New Roman"/>
          <w:i/>
          <w:iCs/>
          <w:sz w:val="24"/>
          <w:szCs w:val="24"/>
        </w:rPr>
        <w:t>See, e.g.</w:t>
      </w:r>
      <w:r w:rsidR="00025270" w:rsidRPr="00363E3F">
        <w:rPr>
          <w:rFonts w:ascii="Times New Roman" w:eastAsia="Times New Roman" w:hAnsi="Times New Roman" w:cs="Times New Roman"/>
          <w:sz w:val="24"/>
          <w:szCs w:val="24"/>
        </w:rPr>
        <w:t xml:space="preserve">, </w:t>
      </w:r>
      <w:r w:rsidR="00D67209" w:rsidRPr="00363E3F">
        <w:rPr>
          <w:rFonts w:ascii="Times New Roman" w:hAnsi="Times New Roman"/>
          <w:i/>
          <w:sz w:val="24"/>
        </w:rPr>
        <w:t>Purl v. United States Dep’t of Health &amp; Human Services</w:t>
      </w:r>
      <w:r w:rsidR="00D67209" w:rsidRPr="00363E3F">
        <w:rPr>
          <w:rFonts w:ascii="Times New Roman" w:eastAsia="Times New Roman" w:hAnsi="Times New Roman" w:cs="Times New Roman"/>
          <w:sz w:val="24"/>
          <w:szCs w:val="24"/>
        </w:rPr>
        <w:t>, 760 F. Supp. 3d 489, 504 (N.D. Tex. 2024) (stating that when deciding whether to enter a preliminary injunction, a court may “consider an opposing party’s harms, but they may not consider a party</w:t>
      </w:r>
      <w:r w:rsidR="00086D26" w:rsidRPr="00363E3F">
        <w:rPr>
          <w:rFonts w:ascii="Times New Roman" w:eastAsia="Times New Roman" w:hAnsi="Times New Roman" w:cs="Times New Roman"/>
          <w:sz w:val="24"/>
          <w:szCs w:val="24"/>
        </w:rPr>
        <w:t>’</w:t>
      </w:r>
      <w:r w:rsidR="00D67209" w:rsidRPr="00363E3F">
        <w:rPr>
          <w:rFonts w:ascii="Times New Roman" w:eastAsia="Times New Roman" w:hAnsi="Times New Roman" w:cs="Times New Roman"/>
          <w:sz w:val="24"/>
          <w:szCs w:val="24"/>
        </w:rPr>
        <w:t xml:space="preserve">s desire or interest in continuing to engage ‘in an alleged violation’ of a statute”); </w:t>
      </w:r>
      <w:r w:rsidR="00D67209" w:rsidRPr="00363E3F">
        <w:rPr>
          <w:rFonts w:ascii="Times New Roman" w:eastAsia="Times New Roman" w:hAnsi="Times New Roman" w:cs="Times New Roman"/>
          <w:i/>
          <w:iCs/>
          <w:sz w:val="24"/>
          <w:szCs w:val="24"/>
        </w:rPr>
        <w:t>C.G.B. v. Wolf</w:t>
      </w:r>
      <w:r w:rsidR="00D67209" w:rsidRPr="00363E3F">
        <w:rPr>
          <w:rFonts w:ascii="Times New Roman" w:eastAsia="Times New Roman" w:hAnsi="Times New Roman" w:cs="Times New Roman"/>
          <w:sz w:val="24"/>
          <w:szCs w:val="24"/>
        </w:rPr>
        <w:t xml:space="preserve">, 464 F. Supp. 3d 174, 218 (D.D.C. 2020) (quoting </w:t>
      </w:r>
      <w:r w:rsidR="00D67209" w:rsidRPr="00363E3F">
        <w:rPr>
          <w:rFonts w:ascii="Times New Roman" w:eastAsia="Times New Roman" w:hAnsi="Times New Roman" w:cs="Times New Roman"/>
          <w:i/>
          <w:iCs/>
          <w:sz w:val="24"/>
          <w:szCs w:val="24"/>
        </w:rPr>
        <w:t>Open Cmtys. All. v. Carson</w:t>
      </w:r>
      <w:r w:rsidR="00D67209" w:rsidRPr="00363E3F">
        <w:rPr>
          <w:rFonts w:ascii="Times New Roman" w:eastAsia="Times New Roman" w:hAnsi="Times New Roman" w:cs="Times New Roman"/>
          <w:sz w:val="24"/>
          <w:szCs w:val="24"/>
        </w:rPr>
        <w:t xml:space="preserve">, 286 F. Supp. 3d 148, 179 (D.D.C. 2017)) (“It is well established that the Government ‘cannot suffer harm from an injunction that merely ends an unlawful practice.’”). </w:t>
      </w:r>
      <w:r w:rsidR="00E7174D" w:rsidRPr="00363E3F">
        <w:rPr>
          <w:rFonts w:ascii="Times New Roman" w:eastAsia="Times New Roman" w:hAnsi="Times New Roman" w:cs="Times New Roman"/>
          <w:sz w:val="24"/>
          <w:szCs w:val="24"/>
        </w:rPr>
        <w:t>Thus, the balance of the equities weights in favor of granting the temporary injunction.</w:t>
      </w:r>
    </w:p>
    <w:p w14:paraId="402BCCEF" w14:textId="1AC8DFF1" w:rsidR="00DF10D9" w:rsidRPr="00363E3F" w:rsidRDefault="00D86931" w:rsidP="00D86931">
      <w:pPr>
        <w:pStyle w:val="Heading1"/>
        <w:keepNext/>
        <w:tabs>
          <w:tab w:val="left" w:pos="1839"/>
          <w:tab w:val="center" w:pos="4680"/>
        </w:tabs>
        <w:jc w:val="left"/>
      </w:pPr>
      <w:r w:rsidRPr="00363E3F">
        <w:tab/>
      </w:r>
      <w:r w:rsidRPr="00363E3F">
        <w:tab/>
      </w:r>
      <w:bookmarkStart w:id="24" w:name="_Toc208320141"/>
      <w:r w:rsidR="007744C4" w:rsidRPr="00363E3F">
        <w:t xml:space="preserve">APPLICATION FOR </w:t>
      </w:r>
      <w:r w:rsidR="00121BB6" w:rsidRPr="00363E3F">
        <w:t>PERMANENT</w:t>
      </w:r>
      <w:r w:rsidR="007744C4" w:rsidRPr="00363E3F">
        <w:t xml:space="preserve"> INJUNCTION</w:t>
      </w:r>
      <w:bookmarkEnd w:id="24"/>
    </w:p>
    <w:p w14:paraId="6B61C802" w14:textId="77777777" w:rsidR="00DF10D9" w:rsidRPr="00363E3F" w:rsidRDefault="6DE00FD4" w:rsidP="00FC6C96">
      <w:pPr>
        <w:pStyle w:val="ListParagraph"/>
        <w:keepNext/>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After a full trial on the merits, Plaintiffs ask the Court to enter a permanent injunction granting the relief requested herein.</w:t>
      </w:r>
    </w:p>
    <w:p w14:paraId="2142F71B" w14:textId="77777777" w:rsidR="6DE00FD4" w:rsidRPr="00363E3F" w:rsidRDefault="17EDC5FA" w:rsidP="001D1F80">
      <w:pPr>
        <w:pStyle w:val="Heading1"/>
        <w:keepNext/>
      </w:pPr>
      <w:bookmarkStart w:id="25" w:name="_Toc208320142"/>
      <w:r w:rsidRPr="00363E3F">
        <w:t>BOND</w:t>
      </w:r>
      <w:bookmarkEnd w:id="25"/>
    </w:p>
    <w:p w14:paraId="210E7C62" w14:textId="77777777" w:rsidR="6DE00FD4" w:rsidRPr="00363E3F" w:rsidRDefault="008F47AF" w:rsidP="002D0575">
      <w:pPr>
        <w:pStyle w:val="ListParagraph"/>
        <w:numPr>
          <w:ilvl w:val="0"/>
          <w:numId w:val="5"/>
        </w:numPr>
        <w:spacing w:after="0" w:line="480" w:lineRule="auto"/>
        <w:ind w:left="0" w:firstLine="72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Plaintiffs are prepared to post a bond for the temporary injunction and request that the Court set a nominal bond because </w:t>
      </w:r>
      <w:r w:rsidR="00073AD8" w:rsidRPr="00363E3F">
        <w:rPr>
          <w:rFonts w:ascii="Times New Roman" w:eastAsia="Times New Roman" w:hAnsi="Times New Roman" w:cs="Times New Roman"/>
          <w:sz w:val="24"/>
          <w:szCs w:val="24"/>
        </w:rPr>
        <w:t>Defendants are acting in a governmental capacity, have no pecuniary interest in the suit, and no monetary damages are available. Tex. R. Civ. P. 684.</w:t>
      </w:r>
    </w:p>
    <w:p w14:paraId="43C69092" w14:textId="77777777" w:rsidR="00DF10D9" w:rsidRPr="00363E3F" w:rsidRDefault="3D5C5019" w:rsidP="005E428E">
      <w:pPr>
        <w:pStyle w:val="Heading1"/>
      </w:pPr>
      <w:bookmarkStart w:id="26" w:name="_Toc208320143"/>
      <w:r w:rsidRPr="00363E3F">
        <w:t>PRAYER</w:t>
      </w:r>
      <w:bookmarkEnd w:id="26"/>
    </w:p>
    <w:p w14:paraId="33A50A21" w14:textId="6B2F83A2" w:rsidR="00AD2D73" w:rsidRPr="00363E3F" w:rsidRDefault="007744C4" w:rsidP="005438DE">
      <w:pPr>
        <w:spacing w:after="0" w:line="480" w:lineRule="auto"/>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THEREFORE</w:t>
      </w:r>
      <w:r w:rsidR="00AD2D73" w:rsidRPr="00363E3F">
        <w:rPr>
          <w:rFonts w:ascii="Times New Roman" w:eastAsia="Times New Roman" w:hAnsi="Times New Roman" w:cs="Times New Roman"/>
          <w:sz w:val="24"/>
          <w:szCs w:val="24"/>
        </w:rPr>
        <w:t xml:space="preserve">, </w:t>
      </w:r>
      <w:r w:rsidRPr="00363E3F">
        <w:rPr>
          <w:rFonts w:ascii="Times New Roman" w:eastAsia="Times New Roman" w:hAnsi="Times New Roman" w:cs="Times New Roman"/>
          <w:sz w:val="24"/>
          <w:szCs w:val="24"/>
        </w:rPr>
        <w:t>Plaintiffs seek a temporary injunction and permanent injunction</w:t>
      </w:r>
      <w:r w:rsidR="00201BE9" w:rsidRPr="00363E3F">
        <w:rPr>
          <w:rFonts w:ascii="Times New Roman" w:eastAsia="Times New Roman" w:hAnsi="Times New Roman" w:cs="Times New Roman"/>
          <w:sz w:val="24"/>
          <w:szCs w:val="24"/>
        </w:rPr>
        <w:t>:</w:t>
      </w:r>
    </w:p>
    <w:p w14:paraId="5D826CB4" w14:textId="18D9D2AB" w:rsidR="00917B4C" w:rsidRPr="00363E3F" w:rsidRDefault="00C10481" w:rsidP="00D86931">
      <w:pPr>
        <w:pStyle w:val="ListParagraph"/>
        <w:numPr>
          <w:ilvl w:val="0"/>
          <w:numId w:val="3"/>
        </w:numPr>
        <w:spacing w:after="240" w:line="240" w:lineRule="auto"/>
        <w:ind w:left="1440" w:hanging="720"/>
        <w:contextualSpacing w:val="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Enjoining Defendants from i</w:t>
      </w:r>
      <w:r w:rsidR="00201BE9" w:rsidRPr="00363E3F">
        <w:rPr>
          <w:rFonts w:ascii="Times New Roman" w:eastAsia="Times New Roman" w:hAnsi="Times New Roman" w:cs="Times New Roman"/>
          <w:sz w:val="24"/>
          <w:szCs w:val="24"/>
        </w:rPr>
        <w:t>mplementing</w:t>
      </w:r>
      <w:r w:rsidR="00917B4C" w:rsidRPr="00363E3F">
        <w:rPr>
          <w:rFonts w:ascii="Times New Roman" w:eastAsia="Times New Roman" w:hAnsi="Times New Roman" w:cs="Times New Roman"/>
          <w:sz w:val="24"/>
          <w:szCs w:val="24"/>
        </w:rPr>
        <w:t xml:space="preserve"> the adopted commissioners</w:t>
      </w:r>
      <w:r w:rsidR="00C57EE4" w:rsidRPr="00363E3F">
        <w:rPr>
          <w:rFonts w:ascii="Times New Roman" w:eastAsia="Times New Roman" w:hAnsi="Times New Roman" w:cs="Times New Roman"/>
          <w:sz w:val="24"/>
          <w:szCs w:val="24"/>
        </w:rPr>
        <w:t>’</w:t>
      </w:r>
      <w:r w:rsidR="00917B4C" w:rsidRPr="00363E3F">
        <w:rPr>
          <w:rFonts w:ascii="Times New Roman" w:eastAsia="Times New Roman" w:hAnsi="Times New Roman" w:cs="Times New Roman"/>
          <w:sz w:val="24"/>
          <w:szCs w:val="24"/>
        </w:rPr>
        <w:t xml:space="preserve"> precinct map;</w:t>
      </w:r>
    </w:p>
    <w:p w14:paraId="6F9111A0" w14:textId="7773A47D" w:rsidR="005438DE" w:rsidRPr="00363E3F" w:rsidRDefault="00C10481" w:rsidP="00D86931">
      <w:pPr>
        <w:pStyle w:val="ListParagraph"/>
        <w:numPr>
          <w:ilvl w:val="0"/>
          <w:numId w:val="3"/>
        </w:numPr>
        <w:spacing w:after="240" w:line="240" w:lineRule="auto"/>
        <w:ind w:left="1440" w:hanging="720"/>
        <w:contextualSpacing w:val="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Enjoining Defendants from c</w:t>
      </w:r>
      <w:r w:rsidR="00201BE9" w:rsidRPr="00363E3F">
        <w:rPr>
          <w:rFonts w:ascii="Times New Roman" w:eastAsia="Times New Roman" w:hAnsi="Times New Roman" w:cs="Times New Roman"/>
          <w:sz w:val="24"/>
          <w:szCs w:val="24"/>
        </w:rPr>
        <w:t>alling</w:t>
      </w:r>
      <w:r w:rsidR="005438DE" w:rsidRPr="00363E3F">
        <w:rPr>
          <w:rFonts w:ascii="Times New Roman" w:eastAsia="Times New Roman" w:hAnsi="Times New Roman" w:cs="Times New Roman"/>
          <w:sz w:val="24"/>
          <w:szCs w:val="24"/>
        </w:rPr>
        <w:t>, holding, supervising, or certifying any elections under the adopted commissioners</w:t>
      </w:r>
      <w:r w:rsidR="00C57EE4" w:rsidRPr="00363E3F">
        <w:rPr>
          <w:rFonts w:ascii="Times New Roman" w:eastAsia="Times New Roman" w:hAnsi="Times New Roman" w:cs="Times New Roman"/>
          <w:sz w:val="24"/>
          <w:szCs w:val="24"/>
        </w:rPr>
        <w:t>’</w:t>
      </w:r>
      <w:r w:rsidR="005438DE" w:rsidRPr="00363E3F">
        <w:rPr>
          <w:rFonts w:ascii="Times New Roman" w:eastAsia="Times New Roman" w:hAnsi="Times New Roman" w:cs="Times New Roman"/>
          <w:sz w:val="24"/>
          <w:szCs w:val="24"/>
        </w:rPr>
        <w:t xml:space="preserve"> precinct map;</w:t>
      </w:r>
    </w:p>
    <w:p w14:paraId="3E47BBB4" w14:textId="6EF49C8E" w:rsidR="00C10481" w:rsidRPr="00363E3F" w:rsidRDefault="00C10481" w:rsidP="00D86931">
      <w:pPr>
        <w:pStyle w:val="ListParagraph"/>
        <w:numPr>
          <w:ilvl w:val="0"/>
          <w:numId w:val="3"/>
        </w:numPr>
        <w:spacing w:after="240" w:line="240" w:lineRule="auto"/>
        <w:ind w:left="1440" w:hanging="720"/>
        <w:contextualSpacing w:val="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Ordering Defendants to conduct the March 2026 primary elections for County Commissioners and subsequent elections related to County Commissioners using the precinct boundaries in place before June 3, 2025;</w:t>
      </w:r>
      <w:r w:rsidR="00A425B1" w:rsidRPr="00363E3F">
        <w:rPr>
          <w:rFonts w:ascii="Times New Roman" w:eastAsia="Times New Roman" w:hAnsi="Times New Roman" w:cs="Times New Roman"/>
          <w:sz w:val="24"/>
          <w:szCs w:val="24"/>
        </w:rPr>
        <w:t xml:space="preserve"> and</w:t>
      </w:r>
    </w:p>
    <w:p w14:paraId="53CA4DD9" w14:textId="77777777" w:rsidR="005438DE" w:rsidRPr="00363E3F" w:rsidRDefault="005438DE" w:rsidP="00D86931">
      <w:pPr>
        <w:pStyle w:val="ListParagraph"/>
        <w:numPr>
          <w:ilvl w:val="0"/>
          <w:numId w:val="3"/>
        </w:numPr>
        <w:spacing w:after="240" w:line="240" w:lineRule="auto"/>
        <w:ind w:left="1440" w:hanging="720"/>
        <w:contextualSpacing w:val="0"/>
        <w:jc w:val="both"/>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lastRenderedPageBreak/>
        <w:t>Grant</w:t>
      </w:r>
      <w:r w:rsidR="00201BE9" w:rsidRPr="00363E3F">
        <w:rPr>
          <w:rFonts w:ascii="Times New Roman" w:eastAsia="Times New Roman" w:hAnsi="Times New Roman" w:cs="Times New Roman"/>
          <w:sz w:val="24"/>
          <w:szCs w:val="24"/>
        </w:rPr>
        <w:t>ing</w:t>
      </w:r>
      <w:r w:rsidRPr="00363E3F">
        <w:rPr>
          <w:rFonts w:ascii="Times New Roman" w:eastAsia="Times New Roman" w:hAnsi="Times New Roman" w:cs="Times New Roman"/>
          <w:sz w:val="24"/>
          <w:szCs w:val="24"/>
        </w:rPr>
        <w:t xml:space="preserve"> any additional or alternative relief to which Plaintiffs may be entitled.</w:t>
      </w:r>
    </w:p>
    <w:p w14:paraId="131965FC" w14:textId="2A7A3C5C" w:rsidR="00105497" w:rsidRPr="00363E3F" w:rsidRDefault="3D5C5019" w:rsidP="005438DE">
      <w:pPr>
        <w:spacing w:after="0" w:line="480" w:lineRule="auto"/>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Respectfully submitted</w:t>
      </w:r>
      <w:r w:rsidR="005438DE" w:rsidRPr="00363E3F">
        <w:rPr>
          <w:rFonts w:ascii="Times New Roman" w:eastAsia="Times New Roman" w:hAnsi="Times New Roman" w:cs="Times New Roman"/>
          <w:sz w:val="24"/>
          <w:szCs w:val="24"/>
        </w:rPr>
        <w:t xml:space="preserve"> this </w:t>
      </w:r>
      <w:r w:rsidR="00893711" w:rsidRPr="00363E3F">
        <w:rPr>
          <w:rFonts w:ascii="Times New Roman" w:eastAsia="Times New Roman" w:hAnsi="Times New Roman" w:cs="Times New Roman"/>
          <w:sz w:val="24"/>
          <w:szCs w:val="24"/>
        </w:rPr>
        <w:t>10</w:t>
      </w:r>
      <w:r w:rsidR="000A2738" w:rsidRPr="00363E3F">
        <w:rPr>
          <w:rFonts w:ascii="Times New Roman" w:eastAsia="Times New Roman" w:hAnsi="Times New Roman" w:cs="Times New Roman"/>
          <w:sz w:val="24"/>
          <w:szCs w:val="24"/>
        </w:rPr>
        <w:t xml:space="preserve">th </w:t>
      </w:r>
      <w:r w:rsidR="005438DE" w:rsidRPr="00363E3F">
        <w:rPr>
          <w:rFonts w:ascii="Times New Roman" w:eastAsia="Times New Roman" w:hAnsi="Times New Roman" w:cs="Times New Roman"/>
          <w:sz w:val="24"/>
          <w:szCs w:val="24"/>
        </w:rPr>
        <w:t xml:space="preserve">day of </w:t>
      </w:r>
      <w:r w:rsidR="000A2738" w:rsidRPr="00363E3F">
        <w:rPr>
          <w:rFonts w:ascii="Times New Roman" w:eastAsia="Times New Roman" w:hAnsi="Times New Roman" w:cs="Times New Roman"/>
          <w:sz w:val="24"/>
          <w:szCs w:val="24"/>
        </w:rPr>
        <w:t xml:space="preserve">September, </w:t>
      </w:r>
      <w:r w:rsidR="005438DE" w:rsidRPr="00363E3F">
        <w:rPr>
          <w:rFonts w:ascii="Times New Roman" w:eastAsia="Times New Roman" w:hAnsi="Times New Roman" w:cs="Times New Roman"/>
          <w:sz w:val="24"/>
          <w:szCs w:val="24"/>
        </w:rPr>
        <w:t>2025.</w:t>
      </w:r>
    </w:p>
    <w:p w14:paraId="506A3A74" w14:textId="77777777" w:rsidR="00105497" w:rsidRPr="00363E3F" w:rsidRDefault="00105497" w:rsidP="3D5C5019">
      <w:pPr>
        <w:spacing w:after="0" w:line="240" w:lineRule="auto"/>
        <w:ind w:left="5760"/>
        <w:rPr>
          <w:rFonts w:ascii="Times New Roman" w:eastAsia="Times New Roman" w:hAnsi="Times New Roman" w:cs="Times New Roman"/>
          <w:smallCaps/>
          <w:sz w:val="24"/>
          <w:szCs w:val="24"/>
        </w:rPr>
      </w:pPr>
    </w:p>
    <w:p w14:paraId="1651600A" w14:textId="77777777" w:rsidR="009F72F1" w:rsidRPr="00363E3F" w:rsidRDefault="009F72F1" w:rsidP="009F72F1">
      <w:pPr>
        <w:spacing w:after="0" w:line="240" w:lineRule="auto"/>
        <w:ind w:left="5040"/>
        <w:rPr>
          <w:rFonts w:ascii="Times New Roman" w:eastAsia="Times New Roman" w:hAnsi="Times New Roman" w:cs="Times New Roman"/>
          <w:i/>
          <w:iCs/>
          <w:sz w:val="24"/>
          <w:szCs w:val="24"/>
          <w:u w:val="single"/>
          <w:lang w:val="pt-BR"/>
        </w:rPr>
      </w:pPr>
      <w:r w:rsidRPr="00363E3F">
        <w:rPr>
          <w:rFonts w:ascii="Times New Roman" w:eastAsia="Times New Roman" w:hAnsi="Times New Roman" w:cs="Times New Roman"/>
          <w:i/>
          <w:iCs/>
          <w:smallCaps/>
          <w:sz w:val="24"/>
          <w:szCs w:val="24"/>
          <w:u w:val="single"/>
          <w:lang w:val="pt-BR"/>
        </w:rPr>
        <w:t>/</w:t>
      </w:r>
      <w:r w:rsidRPr="00363E3F">
        <w:rPr>
          <w:rFonts w:ascii="Times New Roman" w:eastAsia="Times New Roman" w:hAnsi="Times New Roman" w:cs="Times New Roman"/>
          <w:i/>
          <w:iCs/>
          <w:sz w:val="24"/>
          <w:szCs w:val="24"/>
          <w:u w:val="single"/>
          <w:lang w:val="pt-BR"/>
        </w:rPr>
        <w:t xml:space="preserve">s/ Nina L.M. Oishi     </w:t>
      </w:r>
    </w:p>
    <w:p w14:paraId="4ADE28B0" w14:textId="77777777" w:rsidR="009F72F1" w:rsidRPr="00363E3F" w:rsidRDefault="009F72F1" w:rsidP="009F72F1">
      <w:pPr>
        <w:spacing w:after="0" w:line="240" w:lineRule="auto"/>
        <w:ind w:left="5040"/>
        <w:rPr>
          <w:rFonts w:ascii="Times New Roman" w:eastAsia="Times New Roman" w:hAnsi="Times New Roman" w:cs="Times New Roman"/>
          <w:b/>
          <w:bCs/>
          <w:sz w:val="24"/>
          <w:szCs w:val="24"/>
          <w:lang w:val="pt-BR"/>
        </w:rPr>
      </w:pPr>
      <w:r w:rsidRPr="00363E3F">
        <w:rPr>
          <w:rFonts w:ascii="Times New Roman" w:eastAsia="Times New Roman" w:hAnsi="Times New Roman" w:cs="Times New Roman"/>
          <w:b/>
          <w:bCs/>
          <w:sz w:val="24"/>
          <w:szCs w:val="24"/>
          <w:lang w:val="pt-BR"/>
        </w:rPr>
        <w:t>Nina L.M. Oishi</w:t>
      </w:r>
    </w:p>
    <w:p w14:paraId="47CBC599" w14:textId="77777777" w:rsidR="009F72F1" w:rsidRPr="00363E3F" w:rsidRDefault="009F72F1" w:rsidP="009F72F1">
      <w:pPr>
        <w:spacing w:after="0" w:line="240" w:lineRule="auto"/>
        <w:ind w:left="5040"/>
        <w:rPr>
          <w:rFonts w:ascii="Times New Roman" w:eastAsia="Times New Roman" w:hAnsi="Times New Roman" w:cs="Times New Roman"/>
          <w:sz w:val="24"/>
          <w:szCs w:val="24"/>
          <w:lang w:val="pt-BR"/>
        </w:rPr>
      </w:pPr>
    </w:p>
    <w:p w14:paraId="6F685A5E" w14:textId="77777777" w:rsidR="009F72F1" w:rsidRPr="00363E3F" w:rsidRDefault="009F72F1" w:rsidP="009F72F1">
      <w:pPr>
        <w:spacing w:after="0" w:line="240" w:lineRule="auto"/>
        <w:ind w:left="5040"/>
        <w:rPr>
          <w:rFonts w:ascii="Times New Roman" w:eastAsia="Times New Roman" w:hAnsi="Times New Roman" w:cs="Times New Roman"/>
          <w:b/>
          <w:bCs/>
          <w:sz w:val="24"/>
          <w:szCs w:val="24"/>
        </w:rPr>
      </w:pPr>
      <w:r w:rsidRPr="00363E3F">
        <w:rPr>
          <w:rFonts w:ascii="Times New Roman" w:eastAsia="Times New Roman" w:hAnsi="Times New Roman" w:cs="Times New Roman"/>
          <w:b/>
          <w:bCs/>
          <w:sz w:val="24"/>
          <w:szCs w:val="24"/>
        </w:rPr>
        <w:t>TEXAS CIVIL RIGHTS PROJECT</w:t>
      </w:r>
    </w:p>
    <w:p w14:paraId="115FB58C"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Nina L.M. Oishi (TX Bar No. 24142250)</w:t>
      </w:r>
    </w:p>
    <w:p w14:paraId="1FC476D5" w14:textId="77777777" w:rsidR="009F72F1" w:rsidRPr="00363E3F" w:rsidRDefault="009F72F1" w:rsidP="009F72F1">
      <w:pPr>
        <w:spacing w:after="0" w:line="240" w:lineRule="auto"/>
        <w:ind w:left="5040"/>
        <w:rPr>
          <w:rFonts w:ascii="Times New Roman" w:eastAsia="Times New Roman" w:hAnsi="Times New Roman" w:cs="Times New Roman"/>
          <w:sz w:val="24"/>
          <w:szCs w:val="24"/>
          <w:lang w:val="pt-BR"/>
        </w:rPr>
      </w:pPr>
      <w:r w:rsidRPr="00363E3F">
        <w:rPr>
          <w:rFonts w:ascii="Times New Roman" w:eastAsia="Times New Roman" w:hAnsi="Times New Roman" w:cs="Times New Roman"/>
          <w:sz w:val="24"/>
          <w:szCs w:val="24"/>
          <w:lang w:val="pt-BR"/>
        </w:rPr>
        <w:t>Karla Maradiaga (TX Bar No. 24126746)</w:t>
      </w:r>
    </w:p>
    <w:p w14:paraId="4F0F7AFB"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P.O. Box 1108</w:t>
      </w:r>
      <w:r w:rsidRPr="00363E3F">
        <w:rPr>
          <w:rFonts w:ascii="Times New Roman" w:eastAsia="Times New Roman" w:hAnsi="Times New Roman" w:cs="Times New Roman"/>
          <w:sz w:val="24"/>
          <w:szCs w:val="24"/>
        </w:rPr>
        <w:br/>
        <w:t>Houston, Texas 77251-1108</w:t>
      </w:r>
    </w:p>
    <w:p w14:paraId="1FEDD277"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Telephone: (512) 474-5073</w:t>
      </w:r>
    </w:p>
    <w:p w14:paraId="01AFEC90"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Fax: (512) 474-0726</w:t>
      </w:r>
    </w:p>
    <w:p w14:paraId="5512EECF"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noishi@texascivilrightsproject.org</w:t>
      </w:r>
    </w:p>
    <w:p w14:paraId="52605244"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kmaradiaga@texascivilrightsproject.org </w:t>
      </w:r>
    </w:p>
    <w:p w14:paraId="5440EE17"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p>
    <w:p w14:paraId="59FADE11" w14:textId="77777777" w:rsidR="009F72F1" w:rsidRPr="00363E3F" w:rsidRDefault="009F72F1" w:rsidP="009F72F1">
      <w:pPr>
        <w:spacing w:after="0" w:line="240" w:lineRule="auto"/>
        <w:ind w:left="4320" w:firstLine="720"/>
        <w:rPr>
          <w:rFonts w:ascii="Times New Roman" w:eastAsia="Times New Roman" w:hAnsi="Times New Roman" w:cs="Times New Roman"/>
          <w:sz w:val="24"/>
          <w:szCs w:val="24"/>
          <w:lang w:val="pt-BR"/>
        </w:rPr>
      </w:pPr>
      <w:r w:rsidRPr="00363E3F">
        <w:rPr>
          <w:rFonts w:ascii="Times New Roman" w:eastAsia="Times New Roman" w:hAnsi="Times New Roman" w:cs="Times New Roman"/>
          <w:sz w:val="24"/>
          <w:szCs w:val="24"/>
          <w:lang w:val="pt-BR"/>
        </w:rPr>
        <w:t>Sarah Xiyi Chen (TX Bar No. 24144784)</w:t>
      </w:r>
    </w:p>
    <w:p w14:paraId="082619BB"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Zachary Dolling (TX Bar No. 24105809)</w:t>
      </w:r>
    </w:p>
    <w:p w14:paraId="38B5CF76"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P.O. Box 17757</w:t>
      </w:r>
      <w:r w:rsidRPr="00363E3F">
        <w:rPr>
          <w:rFonts w:ascii="Times New Roman" w:eastAsia="Times New Roman" w:hAnsi="Times New Roman" w:cs="Times New Roman"/>
          <w:sz w:val="24"/>
          <w:szCs w:val="24"/>
        </w:rPr>
        <w:br/>
        <w:t>Austin, Texas 78760</w:t>
      </w:r>
    </w:p>
    <w:p w14:paraId="31E4A202"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Telephone: (512) 474-5073</w:t>
      </w:r>
    </w:p>
    <w:p w14:paraId="2B27ECC9"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Fax: (512) 474-0726</w:t>
      </w:r>
    </w:p>
    <w:p w14:paraId="35B3AE7E"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schen@texascivilrightsproject.org</w:t>
      </w:r>
    </w:p>
    <w:p w14:paraId="4939D896"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zachary@texascivilrightsproject.org</w:t>
      </w:r>
    </w:p>
    <w:p w14:paraId="4B36D0E7"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p>
    <w:p w14:paraId="10F902AA" w14:textId="77777777" w:rsidR="009F72F1" w:rsidRPr="00363E3F" w:rsidRDefault="009F72F1" w:rsidP="009F72F1">
      <w:pPr>
        <w:spacing w:after="0" w:line="240" w:lineRule="auto"/>
        <w:ind w:left="5040"/>
        <w:rPr>
          <w:rFonts w:ascii="Times New Roman" w:eastAsia="Times New Roman" w:hAnsi="Times New Roman" w:cs="Times New Roman"/>
          <w:b/>
          <w:bCs/>
          <w:sz w:val="24"/>
          <w:szCs w:val="24"/>
        </w:rPr>
      </w:pPr>
      <w:r w:rsidRPr="00363E3F">
        <w:rPr>
          <w:rFonts w:ascii="Times New Roman" w:eastAsia="Times New Roman" w:hAnsi="Times New Roman" w:cs="Times New Roman"/>
          <w:b/>
          <w:bCs/>
          <w:sz w:val="24"/>
          <w:szCs w:val="24"/>
        </w:rPr>
        <w:t>WILLKIE FARR &amp; GALLAGHER</w:t>
      </w:r>
    </w:p>
    <w:p w14:paraId="3BE7F7F1" w14:textId="77777777" w:rsidR="009F72F1" w:rsidRPr="00363E3F" w:rsidRDefault="009F72F1" w:rsidP="009F72F1">
      <w:pPr>
        <w:spacing w:after="0" w:line="240" w:lineRule="auto"/>
        <w:ind w:left="5040"/>
        <w:rPr>
          <w:rFonts w:ascii="Times New Roman" w:eastAsia="Times New Roman" w:hAnsi="Times New Roman" w:cs="Times New Roman"/>
          <w:b/>
          <w:bCs/>
          <w:sz w:val="24"/>
          <w:szCs w:val="24"/>
        </w:rPr>
      </w:pPr>
      <w:r w:rsidRPr="00363E3F">
        <w:rPr>
          <w:rFonts w:ascii="Times New Roman" w:eastAsia="Times New Roman" w:hAnsi="Times New Roman" w:cs="Times New Roman"/>
          <w:b/>
          <w:bCs/>
          <w:sz w:val="24"/>
          <w:szCs w:val="24"/>
        </w:rPr>
        <w:t>LLP</w:t>
      </w:r>
    </w:p>
    <w:p w14:paraId="4D1FBDA1"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Richard Mancino (pro hac vice forthcoming)</w:t>
      </w:r>
    </w:p>
    <w:p w14:paraId="55BAA49A"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New York Bar No. 1852797</w:t>
      </w:r>
    </w:p>
    <w:p w14:paraId="74497CFC"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787 Seventh Avenue</w:t>
      </w:r>
    </w:p>
    <w:p w14:paraId="424CD5F8"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New York, New York 10019</w:t>
      </w:r>
    </w:p>
    <w:p w14:paraId="18B95FD7"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212-728-8000 (Telephone)</w:t>
      </w:r>
    </w:p>
    <w:p w14:paraId="1A9E7F4B"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212-728-8111 (Facsimile)</w:t>
      </w:r>
    </w:p>
    <w:p w14:paraId="4D861EF6"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rmancino@willkie.com</w:t>
      </w:r>
    </w:p>
    <w:p w14:paraId="2D5E9E7B"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p>
    <w:p w14:paraId="21F2A9BB"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Soumya Dayananda (pro hac vice forthcoming)</w:t>
      </w:r>
    </w:p>
    <w:p w14:paraId="756624A0"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New York Bar No. 4102166</w:t>
      </w:r>
    </w:p>
    <w:p w14:paraId="6A980914"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1875 K Street, N.W.</w:t>
      </w:r>
    </w:p>
    <w:p w14:paraId="65A14750"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Washington, DC 20006-1238</w:t>
      </w:r>
    </w:p>
    <w:p w14:paraId="7739BC59"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(202) 303-1000 (Telephone)</w:t>
      </w:r>
    </w:p>
    <w:p w14:paraId="7CFB9EEF"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(202) 303-2000 (Facsimile)</w:t>
      </w:r>
    </w:p>
    <w:p w14:paraId="5C0D39B9"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sdayananda@willkie.com</w:t>
      </w:r>
    </w:p>
    <w:p w14:paraId="026C54A3" w14:textId="77777777" w:rsidR="009F72F1" w:rsidRPr="00363E3F" w:rsidRDefault="009F72F1" w:rsidP="009F72F1">
      <w:pPr>
        <w:spacing w:after="0" w:line="240" w:lineRule="auto"/>
        <w:ind w:left="5040"/>
        <w:rPr>
          <w:rFonts w:ascii="Times New Roman" w:eastAsia="Times New Roman" w:hAnsi="Times New Roman" w:cs="Times New Roman"/>
          <w:sz w:val="24"/>
          <w:szCs w:val="24"/>
        </w:rPr>
      </w:pPr>
    </w:p>
    <w:p w14:paraId="10F7B04F" w14:textId="77777777" w:rsidR="009F72F1" w:rsidRPr="00363E3F" w:rsidRDefault="009F72F1" w:rsidP="009F72F1">
      <w:pPr>
        <w:spacing w:after="0" w:line="240" w:lineRule="auto"/>
        <w:ind w:left="5040"/>
        <w:rPr>
          <w:rFonts w:ascii="Times New Roman" w:eastAsia="Times New Roman" w:hAnsi="Times New Roman" w:cs="Times New Roman"/>
          <w:b/>
          <w:bCs/>
          <w:sz w:val="24"/>
          <w:szCs w:val="24"/>
        </w:rPr>
      </w:pPr>
      <w:r w:rsidRPr="00363E3F">
        <w:rPr>
          <w:rFonts w:ascii="Times New Roman" w:eastAsia="Times New Roman" w:hAnsi="Times New Roman" w:cs="Times New Roman"/>
          <w:b/>
          <w:bCs/>
          <w:sz w:val="24"/>
          <w:szCs w:val="24"/>
        </w:rPr>
        <w:t>ATTORNEYS FOR PLAINTIFFS</w:t>
      </w:r>
    </w:p>
    <w:p w14:paraId="093377EF" w14:textId="77777777" w:rsidR="00B537E2" w:rsidRPr="00363E3F" w:rsidRDefault="00B537E2" w:rsidP="00B537E2">
      <w:pPr>
        <w:spacing w:after="0" w:line="240" w:lineRule="auto"/>
        <w:rPr>
          <w:rFonts w:ascii="Times New Roman" w:eastAsia="Times New Roman" w:hAnsi="Times New Roman" w:cs="Times New Roman"/>
          <w:sz w:val="24"/>
          <w:szCs w:val="24"/>
        </w:rPr>
      </w:pPr>
    </w:p>
    <w:p w14:paraId="168CBCE8" w14:textId="77777777" w:rsidR="00105497" w:rsidRPr="00363E3F" w:rsidRDefault="00105497" w:rsidP="3D5C5019">
      <w:pPr>
        <w:spacing w:after="0" w:line="240" w:lineRule="auto"/>
        <w:ind w:left="5760"/>
        <w:rPr>
          <w:rFonts w:ascii="Times New Roman" w:eastAsia="Times New Roman" w:hAnsi="Times New Roman" w:cs="Times New Roman"/>
          <w:sz w:val="24"/>
          <w:szCs w:val="24"/>
        </w:rPr>
      </w:pPr>
    </w:p>
    <w:p w14:paraId="3037C2C9" w14:textId="77777777" w:rsidR="00025E10" w:rsidRPr="00363E3F" w:rsidRDefault="00025E10">
      <w:pPr>
        <w:rPr>
          <w:rFonts w:ascii="Times New Roman" w:eastAsia="Times New Roman" w:hAnsi="Times New Roman" w:cs="Times New Roman"/>
          <w:b/>
          <w:bCs/>
          <w:sz w:val="24"/>
          <w:szCs w:val="24"/>
        </w:rPr>
      </w:pPr>
      <w:r w:rsidRPr="00363E3F">
        <w:rPr>
          <w:rFonts w:ascii="Times New Roman" w:eastAsia="Times New Roman" w:hAnsi="Times New Roman" w:cs="Times New Roman"/>
          <w:b/>
          <w:bCs/>
          <w:sz w:val="24"/>
          <w:szCs w:val="24"/>
        </w:rPr>
        <w:br w:type="page"/>
      </w:r>
    </w:p>
    <w:p w14:paraId="66385CD4" w14:textId="77777777" w:rsidR="00105497" w:rsidRPr="00363E3F" w:rsidRDefault="3D5C5019" w:rsidP="3D5C5019">
      <w:pPr>
        <w:spacing w:after="0" w:line="240" w:lineRule="auto"/>
        <w:jc w:val="center"/>
        <w:rPr>
          <w:rFonts w:ascii="Times New Roman" w:eastAsia="Times New Roman" w:hAnsi="Times New Roman" w:cs="Times New Roman"/>
          <w:sz w:val="24"/>
          <w:szCs w:val="24"/>
          <w:u w:val="single"/>
        </w:rPr>
      </w:pPr>
      <w:r w:rsidRPr="00363E3F">
        <w:rPr>
          <w:rFonts w:ascii="Times New Roman" w:eastAsia="Times New Roman" w:hAnsi="Times New Roman" w:cs="Times New Roman"/>
          <w:b/>
          <w:bCs/>
          <w:sz w:val="24"/>
          <w:szCs w:val="24"/>
          <w:u w:val="single"/>
        </w:rPr>
        <w:lastRenderedPageBreak/>
        <w:t>CERTIFICATE OF SERVICE</w:t>
      </w:r>
    </w:p>
    <w:p w14:paraId="1B4E199E" w14:textId="77777777" w:rsidR="00711984" w:rsidRPr="00363E3F" w:rsidRDefault="00711984" w:rsidP="3D5C5019">
      <w:pPr>
        <w:spacing w:after="0" w:line="240" w:lineRule="auto"/>
        <w:jc w:val="center"/>
        <w:rPr>
          <w:rFonts w:ascii="Times New Roman" w:eastAsia="Times New Roman" w:hAnsi="Times New Roman" w:cs="Times New Roman"/>
          <w:sz w:val="24"/>
          <w:szCs w:val="24"/>
          <w:u w:val="single"/>
        </w:rPr>
      </w:pPr>
    </w:p>
    <w:p w14:paraId="1E398BC1" w14:textId="2E6A4D18" w:rsidR="00DF10D9" w:rsidRPr="00363E3F" w:rsidRDefault="22BE5618" w:rsidP="3D5C5019">
      <w:pPr>
        <w:spacing w:after="0" w:line="240" w:lineRule="auto"/>
        <w:ind w:firstLine="720"/>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 xml:space="preserve">I certify that on </w:t>
      </w:r>
      <w:r w:rsidR="00B35D02" w:rsidRPr="00363E3F">
        <w:rPr>
          <w:rFonts w:ascii="Times New Roman" w:eastAsia="Times New Roman" w:hAnsi="Times New Roman" w:cs="Times New Roman"/>
          <w:sz w:val="24"/>
          <w:szCs w:val="24"/>
        </w:rPr>
        <w:t xml:space="preserve">September </w:t>
      </w:r>
      <w:r w:rsidR="00893711" w:rsidRPr="00363E3F">
        <w:rPr>
          <w:rFonts w:ascii="Times New Roman" w:eastAsia="Times New Roman" w:hAnsi="Times New Roman" w:cs="Times New Roman"/>
          <w:sz w:val="24"/>
          <w:szCs w:val="24"/>
        </w:rPr>
        <w:t>10</w:t>
      </w:r>
      <w:r w:rsidR="00B35D02" w:rsidRPr="00363E3F">
        <w:rPr>
          <w:rFonts w:ascii="Times New Roman" w:eastAsia="Times New Roman" w:hAnsi="Times New Roman" w:cs="Times New Roman"/>
          <w:sz w:val="24"/>
          <w:szCs w:val="24"/>
        </w:rPr>
        <w:t>, 2025</w:t>
      </w:r>
      <w:r w:rsidRPr="00363E3F">
        <w:rPr>
          <w:rFonts w:ascii="Times New Roman" w:eastAsia="Times New Roman" w:hAnsi="Times New Roman" w:cs="Times New Roman"/>
          <w:sz w:val="24"/>
          <w:szCs w:val="24"/>
        </w:rPr>
        <w:t>, a true and correct copy of the foregoing document was served on the following Defendants pursuant to the Texas Rules of Civil Procedure:</w:t>
      </w:r>
    </w:p>
    <w:p w14:paraId="20B33E49" w14:textId="77777777" w:rsidR="00BE1375" w:rsidRPr="00363E3F" w:rsidRDefault="00BE1375" w:rsidP="3D5C5019">
      <w:pPr>
        <w:spacing w:after="0" w:line="240" w:lineRule="auto"/>
        <w:rPr>
          <w:rFonts w:ascii="Times New Roman" w:eastAsia="Times New Roman" w:hAnsi="Times New Roman" w:cs="Times New Roman"/>
          <w:sz w:val="24"/>
          <w:szCs w:val="24"/>
        </w:rPr>
      </w:pPr>
    </w:p>
    <w:p w14:paraId="176941D3" w14:textId="3F1C69FC" w:rsidR="001D3A07" w:rsidRPr="00363E3F" w:rsidRDefault="001D3A07" w:rsidP="001D3A07">
      <w:pPr>
        <w:spacing w:after="0" w:line="240" w:lineRule="auto"/>
        <w:rPr>
          <w:rFonts w:ascii="Times New Roman" w:eastAsia="Times New Roman" w:hAnsi="Times New Roman" w:cs="Times New Roman"/>
          <w:b/>
          <w:bCs/>
          <w:i/>
          <w:iCs/>
          <w:sz w:val="24"/>
          <w:szCs w:val="24"/>
        </w:rPr>
      </w:pPr>
      <w:r w:rsidRPr="00363E3F">
        <w:rPr>
          <w:rFonts w:ascii="Times New Roman" w:hAnsi="Times New Roman"/>
          <w:b/>
          <w:i/>
          <w:sz w:val="24"/>
        </w:rPr>
        <w:t xml:space="preserve">VIA </w:t>
      </w:r>
      <w:r w:rsidR="00731958" w:rsidRPr="00363E3F">
        <w:rPr>
          <w:rFonts w:ascii="Times New Roman" w:eastAsia="Times New Roman" w:hAnsi="Times New Roman" w:cs="Times New Roman"/>
          <w:b/>
          <w:bCs/>
          <w:i/>
          <w:iCs/>
          <w:sz w:val="24"/>
          <w:szCs w:val="24"/>
        </w:rPr>
        <w:t>E-FILE</w:t>
      </w:r>
      <w:r w:rsidRPr="00363E3F">
        <w:rPr>
          <w:rFonts w:ascii="Times New Roman" w:eastAsia="Times New Roman" w:hAnsi="Times New Roman" w:cs="Times New Roman"/>
          <w:b/>
          <w:bCs/>
          <w:i/>
          <w:iCs/>
          <w:sz w:val="24"/>
          <w:szCs w:val="24"/>
        </w:rPr>
        <w:t xml:space="preserve"> AND </w:t>
      </w:r>
      <w:r w:rsidR="00731958" w:rsidRPr="00363E3F">
        <w:rPr>
          <w:rFonts w:ascii="Times New Roman" w:hAnsi="Times New Roman"/>
          <w:b/>
          <w:i/>
          <w:sz w:val="24"/>
        </w:rPr>
        <w:t>EMAIL</w:t>
      </w:r>
    </w:p>
    <w:p w14:paraId="3C0F042F" w14:textId="77777777" w:rsidR="001D3A07" w:rsidRPr="00363E3F" w:rsidRDefault="001D3A07" w:rsidP="001D3A07">
      <w:pPr>
        <w:spacing w:after="0" w:line="240" w:lineRule="auto"/>
        <w:rPr>
          <w:rFonts w:ascii="Times New Roman" w:eastAsia="Times New Roman" w:hAnsi="Times New Roman" w:cs="Times New Roman"/>
          <w:sz w:val="24"/>
          <w:szCs w:val="24"/>
        </w:rPr>
      </w:pPr>
    </w:p>
    <w:p w14:paraId="27205252" w14:textId="77777777" w:rsidR="00BE1375" w:rsidRPr="00363E3F" w:rsidRDefault="001D3A07" w:rsidP="001D3A07">
      <w:pPr>
        <w:spacing w:after="0" w:line="240" w:lineRule="auto"/>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Stephen Lund</w:t>
      </w:r>
    </w:p>
    <w:p w14:paraId="1E02E610" w14:textId="77777777" w:rsidR="001D3A07" w:rsidRPr="00363E3F" w:rsidRDefault="001D3A07" w:rsidP="001D3A07">
      <w:pPr>
        <w:spacing w:after="0" w:line="240" w:lineRule="auto"/>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Assistant District Attorney – Civil Division</w:t>
      </w:r>
    </w:p>
    <w:p w14:paraId="7040B838" w14:textId="77777777" w:rsidR="001D3A07" w:rsidRPr="00363E3F" w:rsidRDefault="001D3A07" w:rsidP="001D3A07">
      <w:pPr>
        <w:spacing w:after="0" w:line="240" w:lineRule="auto"/>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Tarrant County Criminal District Attorney’s Office</w:t>
      </w:r>
    </w:p>
    <w:p w14:paraId="7DE83653" w14:textId="77777777" w:rsidR="001D3A07" w:rsidRPr="00363E3F" w:rsidRDefault="001D3A07" w:rsidP="001D3A07">
      <w:pPr>
        <w:spacing w:after="0" w:line="240" w:lineRule="auto"/>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Tim Curry Criminal Justice Center, 9</w:t>
      </w:r>
      <w:r w:rsidRPr="00363E3F">
        <w:rPr>
          <w:rFonts w:ascii="Times New Roman" w:eastAsia="Times New Roman" w:hAnsi="Times New Roman" w:cs="Times New Roman"/>
          <w:sz w:val="24"/>
          <w:szCs w:val="24"/>
          <w:vertAlign w:val="superscript"/>
        </w:rPr>
        <w:t>th</w:t>
      </w:r>
      <w:r w:rsidRPr="00363E3F">
        <w:rPr>
          <w:rFonts w:ascii="Times New Roman" w:eastAsia="Times New Roman" w:hAnsi="Times New Roman" w:cs="Times New Roman"/>
          <w:sz w:val="24"/>
          <w:szCs w:val="24"/>
        </w:rPr>
        <w:t xml:space="preserve"> Floor</w:t>
      </w:r>
    </w:p>
    <w:p w14:paraId="50790344" w14:textId="77777777" w:rsidR="001D3A07" w:rsidRPr="00363E3F" w:rsidRDefault="001D3A07" w:rsidP="001D3A07">
      <w:pPr>
        <w:spacing w:after="0" w:line="240" w:lineRule="auto"/>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401 West Belknap Street</w:t>
      </w:r>
    </w:p>
    <w:p w14:paraId="4D7F1DF2" w14:textId="77777777" w:rsidR="001D3A07" w:rsidRPr="00363E3F" w:rsidRDefault="001D3A07" w:rsidP="001D3A07">
      <w:pPr>
        <w:spacing w:after="0" w:line="240" w:lineRule="auto"/>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Fort Worth, Texas 76196</w:t>
      </w:r>
    </w:p>
    <w:p w14:paraId="20ACA961" w14:textId="77777777" w:rsidR="001D3A07" w:rsidRPr="00363E3F" w:rsidRDefault="001D3A07" w:rsidP="001D3A07">
      <w:pPr>
        <w:spacing w:after="0" w:line="240" w:lineRule="auto"/>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Phone: (817) 884-1651</w:t>
      </w:r>
    </w:p>
    <w:p w14:paraId="1AEAA743" w14:textId="77777777" w:rsidR="001D3A07" w:rsidRPr="00363E3F" w:rsidRDefault="001D3A07" w:rsidP="001D3A07">
      <w:pPr>
        <w:spacing w:after="0" w:line="240" w:lineRule="auto"/>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Fax: (817) 884-1675</w:t>
      </w:r>
    </w:p>
    <w:p w14:paraId="371F7195" w14:textId="77777777" w:rsidR="001D3A07" w:rsidRPr="00363E3F" w:rsidRDefault="001D3A07" w:rsidP="001D3A07">
      <w:pPr>
        <w:spacing w:after="0" w:line="240" w:lineRule="auto"/>
        <w:rPr>
          <w:rFonts w:ascii="Times New Roman" w:eastAsia="Times New Roman" w:hAnsi="Times New Roman" w:cs="Times New Roman"/>
          <w:sz w:val="24"/>
          <w:szCs w:val="24"/>
        </w:rPr>
      </w:pPr>
      <w:r w:rsidRPr="00363E3F">
        <w:rPr>
          <w:rFonts w:ascii="Times New Roman" w:eastAsia="Times New Roman" w:hAnsi="Times New Roman" w:cs="Times New Roman"/>
          <w:sz w:val="24"/>
          <w:szCs w:val="24"/>
        </w:rPr>
        <w:t>&lt;salund@tarrantcountytx.gov&gt;</w:t>
      </w:r>
    </w:p>
    <w:p w14:paraId="4C553C77" w14:textId="77777777" w:rsidR="001D3A07" w:rsidRPr="00363E3F" w:rsidRDefault="001D3A07" w:rsidP="001D3A07">
      <w:pPr>
        <w:spacing w:after="0" w:line="240" w:lineRule="auto"/>
        <w:rPr>
          <w:rFonts w:ascii="Times New Roman" w:eastAsia="Times New Roman" w:hAnsi="Times New Roman" w:cs="Times New Roman"/>
          <w:sz w:val="24"/>
          <w:szCs w:val="24"/>
        </w:rPr>
      </w:pPr>
    </w:p>
    <w:p w14:paraId="7CFD8B2D" w14:textId="77777777" w:rsidR="001D3A07" w:rsidRPr="00363E3F" w:rsidRDefault="001D3A07" w:rsidP="001D3A07">
      <w:pPr>
        <w:spacing w:after="0" w:line="240" w:lineRule="auto"/>
        <w:rPr>
          <w:rFonts w:ascii="Times New Roman" w:eastAsia="Times New Roman" w:hAnsi="Times New Roman" w:cs="Times New Roman"/>
          <w:b/>
          <w:bCs/>
          <w:sz w:val="24"/>
          <w:szCs w:val="24"/>
        </w:rPr>
      </w:pPr>
      <w:r w:rsidRPr="00363E3F">
        <w:rPr>
          <w:rFonts w:ascii="Times New Roman" w:eastAsia="Times New Roman" w:hAnsi="Times New Roman" w:cs="Times New Roman"/>
          <w:b/>
          <w:bCs/>
          <w:sz w:val="24"/>
          <w:szCs w:val="24"/>
        </w:rPr>
        <w:t>ATTORNEY FOR DEFENDANTS</w:t>
      </w:r>
    </w:p>
    <w:p w14:paraId="25D13768" w14:textId="77777777" w:rsidR="001D3A07" w:rsidRPr="00363E3F" w:rsidRDefault="001D3A07" w:rsidP="3D5C5019">
      <w:pPr>
        <w:spacing w:after="0" w:line="240" w:lineRule="auto"/>
        <w:rPr>
          <w:rFonts w:ascii="Times New Roman" w:eastAsia="Times New Roman" w:hAnsi="Times New Roman" w:cs="Times New Roman"/>
          <w:sz w:val="24"/>
          <w:szCs w:val="24"/>
        </w:rPr>
      </w:pPr>
    </w:p>
    <w:p w14:paraId="66476692" w14:textId="77777777" w:rsidR="00BE1375" w:rsidRPr="00363E3F" w:rsidRDefault="00BE1375" w:rsidP="3D5C5019">
      <w:pPr>
        <w:spacing w:after="0" w:line="240" w:lineRule="auto"/>
        <w:rPr>
          <w:rFonts w:ascii="Times New Roman" w:eastAsia="Times New Roman" w:hAnsi="Times New Roman" w:cs="Times New Roman"/>
          <w:sz w:val="24"/>
          <w:szCs w:val="24"/>
        </w:rPr>
      </w:pPr>
    </w:p>
    <w:p w14:paraId="5C36EE6A" w14:textId="77777777" w:rsidR="00BE1375" w:rsidRPr="00363E3F" w:rsidRDefault="00BE1375" w:rsidP="3D5C5019">
      <w:pPr>
        <w:spacing w:after="0" w:line="240" w:lineRule="auto"/>
        <w:rPr>
          <w:rFonts w:ascii="Times New Roman" w:eastAsia="Times New Roman" w:hAnsi="Times New Roman" w:cs="Times New Roman"/>
          <w:sz w:val="24"/>
          <w:szCs w:val="24"/>
        </w:rPr>
      </w:pPr>
    </w:p>
    <w:p w14:paraId="4265509E" w14:textId="77777777" w:rsidR="00BE1375" w:rsidRPr="00363E3F" w:rsidRDefault="3D5C5019" w:rsidP="3D5C5019">
      <w:pPr>
        <w:spacing w:after="0" w:line="240" w:lineRule="auto"/>
        <w:ind w:left="5760"/>
        <w:rPr>
          <w:rFonts w:ascii="Times New Roman" w:eastAsia="Times New Roman" w:hAnsi="Times New Roman" w:cs="Times New Roman"/>
          <w:sz w:val="24"/>
          <w:szCs w:val="24"/>
          <w:u w:val="single"/>
          <w:lang w:val="pt-BR"/>
        </w:rPr>
      </w:pPr>
      <w:r w:rsidRPr="00363E3F">
        <w:rPr>
          <w:rFonts w:ascii="Times New Roman" w:eastAsia="Times New Roman" w:hAnsi="Times New Roman" w:cs="Times New Roman"/>
          <w:i/>
          <w:iCs/>
          <w:sz w:val="24"/>
          <w:szCs w:val="24"/>
          <w:u w:val="single"/>
          <w:lang w:val="pt-BR"/>
        </w:rPr>
        <w:t>/s/ Nina L.M. Oishi</w:t>
      </w:r>
    </w:p>
    <w:p w14:paraId="43D29DC2" w14:textId="77777777" w:rsidR="00BE1375" w:rsidRPr="00203CE7" w:rsidRDefault="3D5C5019" w:rsidP="3D5C5019">
      <w:pPr>
        <w:spacing w:after="0" w:line="240" w:lineRule="auto"/>
        <w:ind w:left="5760"/>
        <w:rPr>
          <w:rFonts w:ascii="Times New Roman" w:eastAsia="Times New Roman" w:hAnsi="Times New Roman" w:cs="Times New Roman"/>
          <w:sz w:val="24"/>
          <w:szCs w:val="24"/>
          <w:lang w:val="pt-BR"/>
        </w:rPr>
      </w:pPr>
      <w:r w:rsidRPr="00363E3F">
        <w:rPr>
          <w:rFonts w:ascii="Times New Roman" w:eastAsia="Times New Roman" w:hAnsi="Times New Roman" w:cs="Times New Roman"/>
          <w:sz w:val="24"/>
          <w:szCs w:val="24"/>
          <w:lang w:val="pt-BR"/>
        </w:rPr>
        <w:t>Nina L.M. Oishi</w:t>
      </w:r>
      <w:bookmarkEnd w:id="0"/>
    </w:p>
    <w:sectPr w:rsidR="00BE1375" w:rsidRPr="00203CE7" w:rsidSect="00562638">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23122" w14:textId="77777777" w:rsidR="00FB7F10" w:rsidRDefault="00FB7F10" w:rsidP="00057F3C">
      <w:pPr>
        <w:spacing w:after="0" w:line="240" w:lineRule="auto"/>
      </w:pPr>
      <w:r>
        <w:separator/>
      </w:r>
    </w:p>
  </w:endnote>
  <w:endnote w:type="continuationSeparator" w:id="0">
    <w:p w14:paraId="567999DD" w14:textId="77777777" w:rsidR="00FB7F10" w:rsidRDefault="00FB7F10" w:rsidP="00057F3C">
      <w:pPr>
        <w:spacing w:after="0" w:line="240" w:lineRule="auto"/>
      </w:pPr>
      <w:r>
        <w:continuationSeparator/>
      </w:r>
    </w:p>
  </w:endnote>
  <w:endnote w:type="continuationNotice" w:id="1">
    <w:p w14:paraId="23FF4863" w14:textId="77777777" w:rsidR="00FB7F10" w:rsidRDefault="00FB7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2389688"/>
      <w:docPartObj>
        <w:docPartGallery w:val="Page Numbers (Bottom of Page)"/>
        <w:docPartUnique/>
      </w:docPartObj>
    </w:sdtPr>
    <w:sdtContent>
      <w:p w14:paraId="7C6B252E" w14:textId="77777777" w:rsidR="001C40F7" w:rsidRDefault="001C40F7" w:rsidP="00046F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7E583D" w14:textId="77777777" w:rsidR="001C40F7" w:rsidRDefault="001C4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4"/>
        <w:szCs w:val="24"/>
      </w:rPr>
      <w:id w:val="-478621756"/>
      <w:docPartObj>
        <w:docPartGallery w:val="Page Numbers (Bottom of Page)"/>
        <w:docPartUnique/>
      </w:docPartObj>
    </w:sdtPr>
    <w:sdtContent>
      <w:p w14:paraId="219655F4" w14:textId="77777777" w:rsidR="001C40F7" w:rsidRPr="00483137" w:rsidRDefault="001C40F7" w:rsidP="00046F6C">
        <w:pPr>
          <w:pStyle w:val="Footer"/>
          <w:framePr w:wrap="none" w:vAnchor="text" w:hAnchor="margin" w:xAlign="center" w:y="1"/>
          <w:rPr>
            <w:rStyle w:val="PageNumber"/>
            <w:rFonts w:ascii="Times New Roman" w:hAnsi="Times New Roman" w:cs="Times New Roman"/>
            <w:sz w:val="24"/>
            <w:szCs w:val="24"/>
          </w:rPr>
        </w:pPr>
        <w:r w:rsidRPr="00483137">
          <w:rPr>
            <w:rStyle w:val="PageNumber"/>
            <w:rFonts w:ascii="Times New Roman" w:hAnsi="Times New Roman" w:cs="Times New Roman"/>
            <w:sz w:val="24"/>
            <w:szCs w:val="24"/>
          </w:rPr>
          <w:fldChar w:fldCharType="begin"/>
        </w:r>
        <w:r w:rsidRPr="00483137">
          <w:rPr>
            <w:rStyle w:val="PageNumber"/>
            <w:rFonts w:ascii="Times New Roman" w:hAnsi="Times New Roman" w:cs="Times New Roman"/>
            <w:sz w:val="24"/>
            <w:szCs w:val="24"/>
          </w:rPr>
          <w:instrText xml:space="preserve"> PAGE </w:instrText>
        </w:r>
        <w:r w:rsidRPr="00483137">
          <w:rPr>
            <w:rStyle w:val="PageNumber"/>
            <w:rFonts w:ascii="Times New Roman" w:hAnsi="Times New Roman" w:cs="Times New Roman"/>
            <w:sz w:val="24"/>
            <w:szCs w:val="24"/>
          </w:rPr>
          <w:fldChar w:fldCharType="separate"/>
        </w:r>
        <w:r w:rsidRPr="00483137">
          <w:rPr>
            <w:rStyle w:val="PageNumber"/>
            <w:rFonts w:ascii="Times New Roman" w:hAnsi="Times New Roman" w:cs="Times New Roman"/>
            <w:noProof/>
            <w:sz w:val="24"/>
            <w:szCs w:val="24"/>
          </w:rPr>
          <w:t>1</w:t>
        </w:r>
        <w:r w:rsidRPr="00483137">
          <w:rPr>
            <w:rStyle w:val="PageNumber"/>
            <w:rFonts w:ascii="Times New Roman" w:hAnsi="Times New Roman" w:cs="Times New Roman"/>
            <w:sz w:val="24"/>
            <w:szCs w:val="24"/>
          </w:rPr>
          <w:fldChar w:fldCharType="end"/>
        </w:r>
      </w:p>
    </w:sdtContent>
  </w:sdt>
  <w:p w14:paraId="1F6C433D" w14:textId="77777777" w:rsidR="001C40F7" w:rsidRPr="00483137" w:rsidRDefault="001C40F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F4AC1" w14:textId="77777777" w:rsidR="00FB7F10" w:rsidRDefault="00FB7F10" w:rsidP="00057F3C">
      <w:pPr>
        <w:spacing w:after="0" w:line="240" w:lineRule="auto"/>
      </w:pPr>
      <w:r>
        <w:separator/>
      </w:r>
    </w:p>
  </w:footnote>
  <w:footnote w:type="continuationSeparator" w:id="0">
    <w:p w14:paraId="004E295D" w14:textId="77777777" w:rsidR="00FB7F10" w:rsidRDefault="00FB7F10" w:rsidP="00057F3C">
      <w:pPr>
        <w:spacing w:after="0" w:line="240" w:lineRule="auto"/>
      </w:pPr>
      <w:r>
        <w:continuationSeparator/>
      </w:r>
    </w:p>
  </w:footnote>
  <w:footnote w:type="continuationNotice" w:id="1">
    <w:p w14:paraId="71513BBC" w14:textId="77777777" w:rsidR="00FB7F10" w:rsidRDefault="00FB7F10">
      <w:pPr>
        <w:spacing w:after="0" w:line="240" w:lineRule="auto"/>
      </w:pPr>
    </w:p>
  </w:footnote>
  <w:footnote w:id="2">
    <w:p w14:paraId="3BAE4705" w14:textId="77777777" w:rsidR="001C40F7" w:rsidRPr="00CE0EBF" w:rsidRDefault="001C40F7" w:rsidP="001305FB">
      <w:pPr>
        <w:pStyle w:val="FootnoteText"/>
        <w:jc w:val="both"/>
        <w:rPr>
          <w:rFonts w:ascii="Times New Roman" w:hAnsi="Times New Roman" w:cs="Times New Roman"/>
        </w:rPr>
      </w:pPr>
      <w:r w:rsidRPr="00CE0EBF">
        <w:rPr>
          <w:rStyle w:val="FootnoteReference"/>
          <w:rFonts w:ascii="Times New Roman" w:hAnsi="Times New Roman" w:cs="Times New Roman"/>
        </w:rPr>
        <w:footnoteRef/>
      </w:r>
      <w:r w:rsidRPr="00CE0EBF">
        <w:rPr>
          <w:rFonts w:ascii="Times New Roman" w:hAnsi="Times New Roman" w:cs="Times New Roman"/>
        </w:rPr>
        <w:t xml:space="preserve"> </w:t>
      </w:r>
      <w:r w:rsidRPr="00CE0EBF">
        <w:rPr>
          <w:rFonts w:ascii="Times New Roman" w:hAnsi="Times New Roman" w:cs="Times New Roman"/>
          <w:i/>
          <w:iCs/>
        </w:rPr>
        <w:t>See, e.g.</w:t>
      </w:r>
      <w:r w:rsidRPr="00CE0EBF">
        <w:rPr>
          <w:rFonts w:ascii="Times New Roman" w:hAnsi="Times New Roman" w:cs="Times New Roman"/>
        </w:rPr>
        <w:t xml:space="preserve">, </w:t>
      </w:r>
      <w:r w:rsidRPr="00CE0EBF">
        <w:rPr>
          <w:rFonts w:ascii="Times New Roman" w:hAnsi="Times New Roman" w:cs="Times New Roman"/>
          <w:i/>
          <w:iCs/>
        </w:rPr>
        <w:t>Hays Cnty. Water Planning P’ship v. Hays Cnty.</w:t>
      </w:r>
      <w:r w:rsidRPr="00594366">
        <w:rPr>
          <w:rFonts w:ascii="Times New Roman" w:hAnsi="Times New Roman" w:cs="Times New Roman"/>
        </w:rPr>
        <w:t>,</w:t>
      </w:r>
      <w:r w:rsidRPr="00CE0EBF">
        <w:rPr>
          <w:rFonts w:ascii="Times New Roman" w:hAnsi="Times New Roman" w:cs="Times New Roman"/>
        </w:rPr>
        <w:t xml:space="preserve"> 41 S.W.3d 174, 177 (Tex. App.—Austin 2001, pet. denied) (holding that non-profit had associational standing to bring TOMA claim on behalf of its members); </w:t>
      </w:r>
      <w:r w:rsidRPr="00CE0EBF">
        <w:rPr>
          <w:rFonts w:ascii="Times New Roman" w:hAnsi="Times New Roman" w:cs="Times New Roman"/>
          <w:i/>
          <w:iCs/>
        </w:rPr>
        <w:t>Cox Enterprises, Inc. v. Bd. of Trustees of Austin Indep. Sch. Dist.</w:t>
      </w:r>
      <w:r w:rsidRPr="00CE0EBF">
        <w:rPr>
          <w:rFonts w:ascii="Times New Roman" w:hAnsi="Times New Roman" w:cs="Times New Roman"/>
        </w:rPr>
        <w:t>, 706 S.W.2d 956, 960 (Tex. 1986) (explaining that TOMA “is intended to safeguard the public</w:t>
      </w:r>
      <w:r>
        <w:rPr>
          <w:rFonts w:ascii="Times New Roman" w:hAnsi="Times New Roman" w:cs="Times New Roman"/>
        </w:rPr>
        <w:t>’</w:t>
      </w:r>
      <w:r w:rsidRPr="00CE0EBF">
        <w:rPr>
          <w:rFonts w:ascii="Times New Roman" w:hAnsi="Times New Roman" w:cs="Times New Roman"/>
        </w:rPr>
        <w:t>s interest in knowing the workings of its governmental bodies”).</w:t>
      </w:r>
    </w:p>
  </w:footnote>
  <w:footnote w:id="3">
    <w:p w14:paraId="27E75B71" w14:textId="77777777" w:rsidR="001C40F7" w:rsidRDefault="001C40F7">
      <w:pPr>
        <w:spacing w:after="0" w:line="240" w:lineRule="auto"/>
        <w:jc w:val="both"/>
        <w:rPr>
          <w:rFonts w:ascii="Times New Roman" w:eastAsia="Times New Roman" w:hAnsi="Times New Roman" w:cs="Times New Roman"/>
          <w:sz w:val="20"/>
          <w:szCs w:val="20"/>
        </w:rPr>
      </w:pPr>
      <w:r w:rsidRPr="00492794">
        <w:rPr>
          <w:rStyle w:val="FootnoteReference"/>
          <w:rFonts w:ascii="Times New Roman" w:hAnsi="Times New Roman" w:cs="Times New Roman"/>
          <w:sz w:val="20"/>
          <w:szCs w:val="20"/>
        </w:rPr>
        <w:footnoteRef/>
      </w:r>
      <w:r w:rsidRPr="00492794">
        <w:rPr>
          <w:rFonts w:ascii="Times New Roman" w:hAnsi="Times New Roman" w:cs="Times New Roman"/>
          <w:sz w:val="20"/>
          <w:szCs w:val="20"/>
        </w:rPr>
        <w:t xml:space="preserve"> </w:t>
      </w:r>
      <w:r w:rsidRPr="00492794">
        <w:rPr>
          <w:rFonts w:ascii="Times New Roman" w:eastAsia="Times New Roman" w:hAnsi="Times New Roman" w:cs="Times New Roman"/>
          <w:sz w:val="20"/>
          <w:szCs w:val="20"/>
        </w:rPr>
        <w:t>Such discussions among Commissioners Court members and PILF representatives, even if they are attorneys, cannot be shielded by attorney-client privilege, as TOMA only allows for closed consultation with attorneys under very specific conditions:</w:t>
      </w:r>
    </w:p>
    <w:p w14:paraId="71ABC29C" w14:textId="77777777" w:rsidR="001C40F7" w:rsidRPr="00492794" w:rsidRDefault="001C40F7" w:rsidP="00492794">
      <w:pPr>
        <w:spacing w:after="0" w:line="240" w:lineRule="auto"/>
        <w:jc w:val="both"/>
        <w:rPr>
          <w:rFonts w:ascii="Times New Roman" w:eastAsia="Times New Roman" w:hAnsi="Times New Roman" w:cs="Times New Roman"/>
          <w:sz w:val="20"/>
          <w:szCs w:val="20"/>
        </w:rPr>
      </w:pPr>
    </w:p>
    <w:p w14:paraId="6555BC3A" w14:textId="77777777" w:rsidR="001C40F7" w:rsidRPr="00492794" w:rsidRDefault="001C40F7" w:rsidP="002D0575">
      <w:pPr>
        <w:pStyle w:val="ListParagraph"/>
        <w:numPr>
          <w:ilvl w:val="0"/>
          <w:numId w:val="6"/>
        </w:numPr>
        <w:spacing w:after="0" w:line="240" w:lineRule="auto"/>
        <w:contextualSpacing w:val="0"/>
        <w:jc w:val="both"/>
        <w:rPr>
          <w:rFonts w:ascii="Times New Roman" w:hAnsi="Times New Roman" w:cs="Times New Roman"/>
          <w:sz w:val="20"/>
          <w:szCs w:val="20"/>
        </w:rPr>
      </w:pPr>
      <w:r w:rsidRPr="00492794">
        <w:rPr>
          <w:rFonts w:ascii="Times New Roman" w:eastAsia="Times New Roman" w:hAnsi="Times New Roman" w:cs="Times New Roman"/>
          <w:sz w:val="20"/>
          <w:szCs w:val="20"/>
        </w:rPr>
        <w:t>“A governmental body may not conduct a private consultation with its attorney except: when the governmental body seeks the advice of its attorney about pending or contemplated litigation [or a settlement offer or Texas Bar disciplinary issue].” Tex. Gov. Code § 551.071.</w:t>
      </w:r>
      <w:r w:rsidRPr="00492794">
        <w:rPr>
          <w:rFonts w:ascii="Times New Roman" w:hAnsi="Times New Roman" w:cs="Times New Roman"/>
          <w:sz w:val="20"/>
          <w:szCs w:val="20"/>
        </w:rPr>
        <w:tab/>
      </w:r>
    </w:p>
    <w:p w14:paraId="2522EA18" w14:textId="77777777" w:rsidR="001C40F7" w:rsidRPr="00492794" w:rsidRDefault="001C40F7" w:rsidP="002D0575">
      <w:pPr>
        <w:pStyle w:val="ListParagraph"/>
        <w:numPr>
          <w:ilvl w:val="0"/>
          <w:numId w:val="6"/>
        </w:numPr>
        <w:spacing w:after="0" w:line="240" w:lineRule="auto"/>
        <w:contextualSpacing w:val="0"/>
        <w:jc w:val="both"/>
        <w:rPr>
          <w:rFonts w:ascii="Times New Roman" w:eastAsia="Times New Roman" w:hAnsi="Times New Roman" w:cs="Times New Roman"/>
          <w:sz w:val="20"/>
          <w:szCs w:val="20"/>
        </w:rPr>
      </w:pPr>
      <w:r w:rsidRPr="00492794">
        <w:rPr>
          <w:rFonts w:ascii="Times New Roman" w:eastAsia="Times New Roman" w:hAnsi="Times New Roman" w:cs="Times New Roman"/>
          <w:sz w:val="20"/>
          <w:szCs w:val="20"/>
        </w:rPr>
        <w:t xml:space="preserve">The closed meeting must be announced in an open meeting. </w:t>
      </w:r>
      <w:r>
        <w:rPr>
          <w:rFonts w:ascii="Times New Roman" w:eastAsia="Times New Roman" w:hAnsi="Times New Roman" w:cs="Times New Roman"/>
          <w:i/>
          <w:iCs/>
          <w:sz w:val="20"/>
          <w:szCs w:val="20"/>
        </w:rPr>
        <w:t>Id.</w:t>
      </w:r>
      <w:r w:rsidRPr="00492794">
        <w:rPr>
          <w:rFonts w:ascii="Times New Roman" w:eastAsia="Times New Roman" w:hAnsi="Times New Roman" w:cs="Times New Roman"/>
          <w:sz w:val="20"/>
          <w:szCs w:val="20"/>
        </w:rPr>
        <w:t xml:space="preserve"> § 551.101. </w:t>
      </w:r>
    </w:p>
    <w:p w14:paraId="477B5935" w14:textId="77777777" w:rsidR="001C40F7" w:rsidRPr="00492794" w:rsidRDefault="001C40F7" w:rsidP="002D0575">
      <w:pPr>
        <w:pStyle w:val="ListParagraph"/>
        <w:numPr>
          <w:ilvl w:val="0"/>
          <w:numId w:val="6"/>
        </w:numPr>
        <w:spacing w:after="0" w:line="240" w:lineRule="auto"/>
        <w:contextualSpacing w:val="0"/>
        <w:jc w:val="both"/>
        <w:rPr>
          <w:rFonts w:ascii="Times New Roman" w:eastAsia="Times New Roman" w:hAnsi="Times New Roman" w:cs="Times New Roman"/>
          <w:sz w:val="20"/>
          <w:szCs w:val="20"/>
        </w:rPr>
      </w:pPr>
      <w:r w:rsidRPr="00492794">
        <w:rPr>
          <w:rFonts w:ascii="Times New Roman" w:eastAsia="Times New Roman" w:hAnsi="Times New Roman" w:cs="Times New Roman"/>
          <w:sz w:val="20"/>
          <w:szCs w:val="20"/>
        </w:rPr>
        <w:t xml:space="preserve">A certified agenda for or recording of the meeting must be made. </w:t>
      </w:r>
      <w:r>
        <w:rPr>
          <w:rFonts w:ascii="Times New Roman" w:eastAsia="Times New Roman" w:hAnsi="Times New Roman" w:cs="Times New Roman"/>
          <w:i/>
          <w:iCs/>
          <w:sz w:val="20"/>
          <w:szCs w:val="20"/>
        </w:rPr>
        <w:t>Id.</w:t>
      </w:r>
      <w:r w:rsidRPr="00492794">
        <w:rPr>
          <w:rFonts w:ascii="Times New Roman" w:eastAsia="Times New Roman" w:hAnsi="Times New Roman" w:cs="Times New Roman"/>
          <w:sz w:val="20"/>
          <w:szCs w:val="20"/>
        </w:rPr>
        <w:t xml:space="preserve"> § 551.103.</w:t>
      </w:r>
    </w:p>
    <w:p w14:paraId="621A32D3" w14:textId="77777777" w:rsidR="001C40F7" w:rsidRPr="00492794" w:rsidRDefault="001C40F7" w:rsidP="00492794">
      <w:pPr>
        <w:pStyle w:val="FootnoteText"/>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BFD"/>
    <w:multiLevelType w:val="hybridMultilevel"/>
    <w:tmpl w:val="3F9A541E"/>
    <w:name w:val="DocXtoolsCompanion_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92FA7"/>
    <w:multiLevelType w:val="hybridMultilevel"/>
    <w:tmpl w:val="361ACC60"/>
    <w:name w:val="DocXtoolsCompanion_2"/>
    <w:lvl w:ilvl="0" w:tplc="36A25820">
      <w:start w:val="1"/>
      <w:numFmt w:val="upperRoman"/>
      <w:lvlText w:val="%1."/>
      <w:lvlJc w:val="left"/>
      <w:pPr>
        <w:ind w:left="39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9631C"/>
    <w:multiLevelType w:val="hybridMultilevel"/>
    <w:tmpl w:val="139EE6FC"/>
    <w:name w:val="DocXtoolsCompanion_3"/>
    <w:lvl w:ilvl="0" w:tplc="FFFFFFFF">
      <w:start w:val="1"/>
      <w:numFmt w:val="decimal"/>
      <w:lvlText w:val="%1."/>
      <w:lvlJc w:val="left"/>
      <w:pPr>
        <w:ind w:left="1080" w:hanging="360"/>
      </w:pPr>
      <w:rPr>
        <w:rFonts w:ascii="Times New Roman" w:hAnsi="Times New Roman" w:cs="Times New Roman" w:hint="default"/>
        <w:b w:val="0"/>
        <w:i w:val="0"/>
        <w:iCs w:val="0"/>
        <w:sz w:val="24"/>
        <w:szCs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73E6BD"/>
    <w:multiLevelType w:val="hybridMultilevel"/>
    <w:tmpl w:val="8DD0CF2E"/>
    <w:name w:val="DocXtoolsCompanion_4"/>
    <w:lvl w:ilvl="0" w:tplc="D13A1888">
      <w:start w:val="1"/>
      <w:numFmt w:val="decimal"/>
      <w:lvlText w:val="(%1)"/>
      <w:lvlJc w:val="left"/>
      <w:pPr>
        <w:ind w:left="1080" w:hanging="360"/>
      </w:pPr>
    </w:lvl>
    <w:lvl w:ilvl="1" w:tplc="7E2272CE">
      <w:start w:val="1"/>
      <w:numFmt w:val="lowerLetter"/>
      <w:lvlText w:val="%2."/>
      <w:lvlJc w:val="left"/>
      <w:pPr>
        <w:ind w:left="1800" w:hanging="360"/>
      </w:pPr>
    </w:lvl>
    <w:lvl w:ilvl="2" w:tplc="CBAC01E0">
      <w:start w:val="1"/>
      <w:numFmt w:val="lowerRoman"/>
      <w:lvlText w:val="%3."/>
      <w:lvlJc w:val="right"/>
      <w:pPr>
        <w:ind w:left="2520" w:hanging="180"/>
      </w:pPr>
    </w:lvl>
    <w:lvl w:ilvl="3" w:tplc="3BEC4A38">
      <w:start w:val="1"/>
      <w:numFmt w:val="decimal"/>
      <w:lvlText w:val="%4."/>
      <w:lvlJc w:val="left"/>
      <w:pPr>
        <w:ind w:left="3240" w:hanging="360"/>
      </w:pPr>
    </w:lvl>
    <w:lvl w:ilvl="4" w:tplc="CC9E3DA4">
      <w:start w:val="1"/>
      <w:numFmt w:val="lowerLetter"/>
      <w:lvlText w:val="%5."/>
      <w:lvlJc w:val="left"/>
      <w:pPr>
        <w:ind w:left="3960" w:hanging="360"/>
      </w:pPr>
    </w:lvl>
    <w:lvl w:ilvl="5" w:tplc="34ECB0DA">
      <w:start w:val="1"/>
      <w:numFmt w:val="lowerRoman"/>
      <w:lvlText w:val="%6."/>
      <w:lvlJc w:val="right"/>
      <w:pPr>
        <w:ind w:left="4680" w:hanging="180"/>
      </w:pPr>
    </w:lvl>
    <w:lvl w:ilvl="6" w:tplc="307ECD7E">
      <w:start w:val="1"/>
      <w:numFmt w:val="decimal"/>
      <w:lvlText w:val="%7."/>
      <w:lvlJc w:val="left"/>
      <w:pPr>
        <w:ind w:left="5400" w:hanging="360"/>
      </w:pPr>
    </w:lvl>
    <w:lvl w:ilvl="7" w:tplc="EA881FE4">
      <w:start w:val="1"/>
      <w:numFmt w:val="lowerLetter"/>
      <w:lvlText w:val="%8."/>
      <w:lvlJc w:val="left"/>
      <w:pPr>
        <w:ind w:left="6120" w:hanging="360"/>
      </w:pPr>
    </w:lvl>
    <w:lvl w:ilvl="8" w:tplc="B2B20E12">
      <w:start w:val="1"/>
      <w:numFmt w:val="lowerRoman"/>
      <w:lvlText w:val="%9."/>
      <w:lvlJc w:val="right"/>
      <w:pPr>
        <w:ind w:left="6840" w:hanging="180"/>
      </w:pPr>
    </w:lvl>
  </w:abstractNum>
  <w:abstractNum w:abstractNumId="4" w15:restartNumberingAfterBreak="0">
    <w:nsid w:val="17BD6E2D"/>
    <w:multiLevelType w:val="hybridMultilevel"/>
    <w:tmpl w:val="01CC678C"/>
    <w:lvl w:ilvl="0" w:tplc="BD366514">
      <w:start w:val="1"/>
      <w:numFmt w:val="decimal"/>
      <w:lvlText w:val="%1."/>
      <w:lvlJc w:val="left"/>
      <w:pPr>
        <w:ind w:left="1020" w:hanging="360"/>
      </w:pPr>
    </w:lvl>
    <w:lvl w:ilvl="1" w:tplc="30546ACA">
      <w:start w:val="1"/>
      <w:numFmt w:val="decimal"/>
      <w:lvlText w:val="%2."/>
      <w:lvlJc w:val="left"/>
      <w:pPr>
        <w:ind w:left="1020" w:hanging="360"/>
      </w:pPr>
    </w:lvl>
    <w:lvl w:ilvl="2" w:tplc="2020B12A">
      <w:start w:val="1"/>
      <w:numFmt w:val="decimal"/>
      <w:lvlText w:val="%3."/>
      <w:lvlJc w:val="left"/>
      <w:pPr>
        <w:ind w:left="1020" w:hanging="360"/>
      </w:pPr>
    </w:lvl>
    <w:lvl w:ilvl="3" w:tplc="0DD4D05E">
      <w:start w:val="1"/>
      <w:numFmt w:val="decimal"/>
      <w:lvlText w:val="%4."/>
      <w:lvlJc w:val="left"/>
      <w:pPr>
        <w:ind w:left="1020" w:hanging="360"/>
      </w:pPr>
    </w:lvl>
    <w:lvl w:ilvl="4" w:tplc="45122446">
      <w:start w:val="1"/>
      <w:numFmt w:val="decimal"/>
      <w:lvlText w:val="%5."/>
      <w:lvlJc w:val="left"/>
      <w:pPr>
        <w:ind w:left="1020" w:hanging="360"/>
      </w:pPr>
    </w:lvl>
    <w:lvl w:ilvl="5" w:tplc="1BE43FF0">
      <w:start w:val="1"/>
      <w:numFmt w:val="decimal"/>
      <w:lvlText w:val="%6."/>
      <w:lvlJc w:val="left"/>
      <w:pPr>
        <w:ind w:left="1020" w:hanging="360"/>
      </w:pPr>
    </w:lvl>
    <w:lvl w:ilvl="6" w:tplc="4FFCDBDE">
      <w:start w:val="1"/>
      <w:numFmt w:val="decimal"/>
      <w:lvlText w:val="%7."/>
      <w:lvlJc w:val="left"/>
      <w:pPr>
        <w:ind w:left="1020" w:hanging="360"/>
      </w:pPr>
    </w:lvl>
    <w:lvl w:ilvl="7" w:tplc="60E21992">
      <w:start w:val="1"/>
      <w:numFmt w:val="decimal"/>
      <w:lvlText w:val="%8."/>
      <w:lvlJc w:val="left"/>
      <w:pPr>
        <w:ind w:left="1020" w:hanging="360"/>
      </w:pPr>
    </w:lvl>
    <w:lvl w:ilvl="8" w:tplc="357649D6">
      <w:start w:val="1"/>
      <w:numFmt w:val="decimal"/>
      <w:lvlText w:val="%9."/>
      <w:lvlJc w:val="left"/>
      <w:pPr>
        <w:ind w:left="1020" w:hanging="360"/>
      </w:pPr>
    </w:lvl>
  </w:abstractNum>
  <w:abstractNum w:abstractNumId="5" w15:restartNumberingAfterBreak="0">
    <w:nsid w:val="1A3F11E8"/>
    <w:multiLevelType w:val="hybridMultilevel"/>
    <w:tmpl w:val="7B4C7964"/>
    <w:name w:val="DocXtoolsCompanion_5"/>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21B4B"/>
    <w:multiLevelType w:val="hybridMultilevel"/>
    <w:tmpl w:val="98BE227C"/>
    <w:name w:val="DocXtoolsCompanion_6"/>
    <w:lvl w:ilvl="0" w:tplc="FFFFFFFF">
      <w:start w:val="1"/>
      <w:numFmt w:val="decimal"/>
      <w:lvlText w:val="%1."/>
      <w:lvlJc w:val="left"/>
      <w:pPr>
        <w:ind w:left="1080" w:hanging="360"/>
      </w:pPr>
      <w:rPr>
        <w:rFonts w:ascii="Times New Roman" w:hAnsi="Times New Roman" w:cs="Times New Roman" w:hint="default"/>
        <w:b w:val="0"/>
        <w:i w:val="0"/>
        <w:iCs w:val="0"/>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BE3672"/>
    <w:multiLevelType w:val="hybridMultilevel"/>
    <w:tmpl w:val="9B8E197A"/>
    <w:name w:val="DocXtoolsCompanion_7"/>
    <w:lvl w:ilvl="0" w:tplc="CE6CBF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A084E"/>
    <w:multiLevelType w:val="hybridMultilevel"/>
    <w:tmpl w:val="98BE227C"/>
    <w:name w:val="DocXtoolsCompanion_8"/>
    <w:lvl w:ilvl="0" w:tplc="FFFFFFFF">
      <w:start w:val="1"/>
      <w:numFmt w:val="decimal"/>
      <w:lvlText w:val="%1."/>
      <w:lvlJc w:val="left"/>
      <w:pPr>
        <w:ind w:left="1080" w:hanging="360"/>
      </w:pPr>
      <w:rPr>
        <w:rFonts w:ascii="Times New Roman" w:hAnsi="Times New Roman" w:cs="Times New Roman" w:hint="default"/>
        <w:b w:val="0"/>
        <w:i w:val="0"/>
        <w:iCs w:val="0"/>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F0098F"/>
    <w:multiLevelType w:val="hybridMultilevel"/>
    <w:tmpl w:val="DBD06924"/>
    <w:name w:val="DocXtoolsCompanion_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B3E9A"/>
    <w:multiLevelType w:val="hybridMultilevel"/>
    <w:tmpl w:val="D50E1F7E"/>
    <w:name w:val="DocXtoolsCompanion_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43B05"/>
    <w:multiLevelType w:val="multilevel"/>
    <w:tmpl w:val="C2E2D87E"/>
    <w:name w:val="DocXtoolsCompanion_11"/>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DBC5277"/>
    <w:multiLevelType w:val="hybridMultilevel"/>
    <w:tmpl w:val="3A846518"/>
    <w:name w:val="DocXtoolsCompanion_1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DCA1FB"/>
    <w:multiLevelType w:val="hybridMultilevel"/>
    <w:tmpl w:val="CF662470"/>
    <w:name w:val="DocXtoolsCompanion_13"/>
    <w:lvl w:ilvl="0" w:tplc="2166AFEA">
      <w:start w:val="1"/>
      <w:numFmt w:val="bullet"/>
      <w:lvlText w:val=""/>
      <w:lvlJc w:val="left"/>
      <w:pPr>
        <w:ind w:left="1080" w:hanging="360"/>
      </w:pPr>
      <w:rPr>
        <w:rFonts w:ascii="Symbol" w:hAnsi="Symbol" w:hint="default"/>
      </w:rPr>
    </w:lvl>
    <w:lvl w:ilvl="1" w:tplc="10C0FED6">
      <w:start w:val="1"/>
      <w:numFmt w:val="bullet"/>
      <w:lvlText w:val="o"/>
      <w:lvlJc w:val="left"/>
      <w:pPr>
        <w:ind w:left="1800" w:hanging="360"/>
      </w:pPr>
      <w:rPr>
        <w:rFonts w:ascii="Courier New" w:hAnsi="Courier New" w:hint="default"/>
      </w:rPr>
    </w:lvl>
    <w:lvl w:ilvl="2" w:tplc="FF589FBE">
      <w:start w:val="1"/>
      <w:numFmt w:val="bullet"/>
      <w:lvlText w:val=""/>
      <w:lvlJc w:val="left"/>
      <w:pPr>
        <w:ind w:left="2520" w:hanging="360"/>
      </w:pPr>
      <w:rPr>
        <w:rFonts w:ascii="Wingdings" w:hAnsi="Wingdings" w:hint="default"/>
      </w:rPr>
    </w:lvl>
    <w:lvl w:ilvl="3" w:tplc="D8CCA0B2">
      <w:start w:val="1"/>
      <w:numFmt w:val="bullet"/>
      <w:lvlText w:val=""/>
      <w:lvlJc w:val="left"/>
      <w:pPr>
        <w:ind w:left="3240" w:hanging="360"/>
      </w:pPr>
      <w:rPr>
        <w:rFonts w:ascii="Symbol" w:hAnsi="Symbol" w:hint="default"/>
      </w:rPr>
    </w:lvl>
    <w:lvl w:ilvl="4" w:tplc="6F14C2A4">
      <w:start w:val="1"/>
      <w:numFmt w:val="bullet"/>
      <w:lvlText w:val="o"/>
      <w:lvlJc w:val="left"/>
      <w:pPr>
        <w:ind w:left="3960" w:hanging="360"/>
      </w:pPr>
      <w:rPr>
        <w:rFonts w:ascii="Courier New" w:hAnsi="Courier New" w:hint="default"/>
      </w:rPr>
    </w:lvl>
    <w:lvl w:ilvl="5" w:tplc="BEA40AF6">
      <w:start w:val="1"/>
      <w:numFmt w:val="bullet"/>
      <w:lvlText w:val=""/>
      <w:lvlJc w:val="left"/>
      <w:pPr>
        <w:ind w:left="4680" w:hanging="360"/>
      </w:pPr>
      <w:rPr>
        <w:rFonts w:ascii="Wingdings" w:hAnsi="Wingdings" w:hint="default"/>
      </w:rPr>
    </w:lvl>
    <w:lvl w:ilvl="6" w:tplc="BC4A0AAC">
      <w:start w:val="1"/>
      <w:numFmt w:val="bullet"/>
      <w:lvlText w:val=""/>
      <w:lvlJc w:val="left"/>
      <w:pPr>
        <w:ind w:left="5400" w:hanging="360"/>
      </w:pPr>
      <w:rPr>
        <w:rFonts w:ascii="Symbol" w:hAnsi="Symbol" w:hint="default"/>
      </w:rPr>
    </w:lvl>
    <w:lvl w:ilvl="7" w:tplc="B2A4C848">
      <w:start w:val="1"/>
      <w:numFmt w:val="bullet"/>
      <w:lvlText w:val="o"/>
      <w:lvlJc w:val="left"/>
      <w:pPr>
        <w:ind w:left="6120" w:hanging="360"/>
      </w:pPr>
      <w:rPr>
        <w:rFonts w:ascii="Courier New" w:hAnsi="Courier New" w:hint="default"/>
      </w:rPr>
    </w:lvl>
    <w:lvl w:ilvl="8" w:tplc="E7E61F22">
      <w:start w:val="1"/>
      <w:numFmt w:val="bullet"/>
      <w:lvlText w:val=""/>
      <w:lvlJc w:val="left"/>
      <w:pPr>
        <w:ind w:left="6840" w:hanging="360"/>
      </w:pPr>
      <w:rPr>
        <w:rFonts w:ascii="Wingdings" w:hAnsi="Wingdings" w:hint="default"/>
      </w:rPr>
    </w:lvl>
  </w:abstractNum>
  <w:abstractNum w:abstractNumId="14" w15:restartNumberingAfterBreak="0">
    <w:nsid w:val="31A23EAE"/>
    <w:multiLevelType w:val="hybridMultilevel"/>
    <w:tmpl w:val="BF825BE0"/>
    <w:name w:val="DocXtoolsCompanion_14"/>
    <w:lvl w:ilvl="0" w:tplc="05A02F6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30334"/>
    <w:multiLevelType w:val="hybridMultilevel"/>
    <w:tmpl w:val="000876EC"/>
    <w:name w:val="DocXtoolsCompanion_15"/>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24555D"/>
    <w:multiLevelType w:val="hybridMultilevel"/>
    <w:tmpl w:val="54E0843A"/>
    <w:name w:val="DocXtoolsCompanion_16"/>
    <w:lvl w:ilvl="0" w:tplc="CE6CBF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E1AF5"/>
    <w:multiLevelType w:val="hybridMultilevel"/>
    <w:tmpl w:val="606EF7CC"/>
    <w:lvl w:ilvl="0" w:tplc="05D65366">
      <w:start w:val="1"/>
      <w:numFmt w:val="decimal"/>
      <w:lvlText w:val="(%1)"/>
      <w:lvlJc w:val="left"/>
      <w:pPr>
        <w:ind w:left="1800" w:hanging="360"/>
      </w:pPr>
      <w:rPr>
        <w:rFonts w:ascii="Times New Roman" w:eastAsia="Times New Roman" w:hAnsi="Times New Roman" w:cs="Times New Roman"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89102D"/>
    <w:multiLevelType w:val="hybridMultilevel"/>
    <w:tmpl w:val="000876EC"/>
    <w:name w:val="DocXtoolsCompanion_17"/>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B23E4D"/>
    <w:multiLevelType w:val="hybridMultilevel"/>
    <w:tmpl w:val="85429DBA"/>
    <w:name w:val="DocXtoolsCompanion_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D01BD0"/>
    <w:multiLevelType w:val="hybridMultilevel"/>
    <w:tmpl w:val="7BA84692"/>
    <w:name w:val="DocXtoolsCompanion_19"/>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10DA4"/>
    <w:multiLevelType w:val="multilevel"/>
    <w:tmpl w:val="EB1054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CEB2734"/>
    <w:multiLevelType w:val="hybridMultilevel"/>
    <w:tmpl w:val="004CB6C4"/>
    <w:name w:val="DocXtoolsCompanion_20"/>
    <w:lvl w:ilvl="0" w:tplc="E1E6E5D0">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00B73"/>
    <w:multiLevelType w:val="hybridMultilevel"/>
    <w:tmpl w:val="176A9896"/>
    <w:name w:val="DocXtoolsCompanion_21"/>
    <w:lvl w:ilvl="0" w:tplc="40CE8452">
      <w:start w:val="3"/>
      <w:numFmt w:val="decimal"/>
      <w:lvlText w:val="%1."/>
      <w:lvlJc w:val="left"/>
      <w:pPr>
        <w:ind w:left="720" w:hanging="360"/>
      </w:pPr>
    </w:lvl>
    <w:lvl w:ilvl="1" w:tplc="A0AC81C2">
      <w:start w:val="1"/>
      <w:numFmt w:val="lowerLetter"/>
      <w:lvlText w:val="%2."/>
      <w:lvlJc w:val="left"/>
      <w:pPr>
        <w:ind w:left="1440" w:hanging="360"/>
      </w:pPr>
    </w:lvl>
    <w:lvl w:ilvl="2" w:tplc="6D0E342E">
      <w:start w:val="1"/>
      <w:numFmt w:val="lowerRoman"/>
      <w:lvlText w:val="%3."/>
      <w:lvlJc w:val="right"/>
      <w:pPr>
        <w:ind w:left="2160" w:hanging="180"/>
      </w:pPr>
    </w:lvl>
    <w:lvl w:ilvl="3" w:tplc="26E0AECC">
      <w:start w:val="1"/>
      <w:numFmt w:val="decimal"/>
      <w:lvlText w:val="%4."/>
      <w:lvlJc w:val="left"/>
      <w:pPr>
        <w:ind w:left="2880" w:hanging="360"/>
      </w:pPr>
    </w:lvl>
    <w:lvl w:ilvl="4" w:tplc="7BF60BFA">
      <w:start w:val="1"/>
      <w:numFmt w:val="lowerLetter"/>
      <w:lvlText w:val="%5."/>
      <w:lvlJc w:val="left"/>
      <w:pPr>
        <w:ind w:left="3600" w:hanging="360"/>
      </w:pPr>
    </w:lvl>
    <w:lvl w:ilvl="5" w:tplc="D9123706">
      <w:start w:val="1"/>
      <w:numFmt w:val="lowerRoman"/>
      <w:lvlText w:val="%6."/>
      <w:lvlJc w:val="right"/>
      <w:pPr>
        <w:ind w:left="4320" w:hanging="180"/>
      </w:pPr>
    </w:lvl>
    <w:lvl w:ilvl="6" w:tplc="328A4E5E">
      <w:start w:val="1"/>
      <w:numFmt w:val="decimal"/>
      <w:lvlText w:val="%7."/>
      <w:lvlJc w:val="left"/>
      <w:pPr>
        <w:ind w:left="5040" w:hanging="360"/>
      </w:pPr>
    </w:lvl>
    <w:lvl w:ilvl="7" w:tplc="D5D6EC7C">
      <w:start w:val="1"/>
      <w:numFmt w:val="lowerLetter"/>
      <w:lvlText w:val="%8."/>
      <w:lvlJc w:val="left"/>
      <w:pPr>
        <w:ind w:left="5760" w:hanging="360"/>
      </w:pPr>
    </w:lvl>
    <w:lvl w:ilvl="8" w:tplc="0172ADD4">
      <w:start w:val="1"/>
      <w:numFmt w:val="lowerRoman"/>
      <w:lvlText w:val="%9."/>
      <w:lvlJc w:val="right"/>
      <w:pPr>
        <w:ind w:left="6480" w:hanging="180"/>
      </w:pPr>
    </w:lvl>
  </w:abstractNum>
  <w:abstractNum w:abstractNumId="24" w15:restartNumberingAfterBreak="0">
    <w:nsid w:val="52B66262"/>
    <w:multiLevelType w:val="hybridMultilevel"/>
    <w:tmpl w:val="198ECB5C"/>
    <w:lvl w:ilvl="0" w:tplc="04A6A0AC">
      <w:start w:val="1"/>
      <w:numFmt w:val="decimal"/>
      <w:lvlText w:val="%1."/>
      <w:lvlJc w:val="left"/>
      <w:pPr>
        <w:ind w:left="720" w:hanging="360"/>
      </w:pPr>
    </w:lvl>
    <w:lvl w:ilvl="1" w:tplc="82764DB8">
      <w:start w:val="1"/>
      <w:numFmt w:val="decimal"/>
      <w:lvlText w:val="%2."/>
      <w:lvlJc w:val="left"/>
      <w:pPr>
        <w:ind w:left="720" w:hanging="360"/>
      </w:pPr>
    </w:lvl>
    <w:lvl w:ilvl="2" w:tplc="1BDC4886">
      <w:start w:val="1"/>
      <w:numFmt w:val="decimal"/>
      <w:lvlText w:val="%3."/>
      <w:lvlJc w:val="left"/>
      <w:pPr>
        <w:ind w:left="720" w:hanging="360"/>
      </w:pPr>
    </w:lvl>
    <w:lvl w:ilvl="3" w:tplc="B0DEA040">
      <w:start w:val="1"/>
      <w:numFmt w:val="decimal"/>
      <w:lvlText w:val="%4."/>
      <w:lvlJc w:val="left"/>
      <w:pPr>
        <w:ind w:left="720" w:hanging="360"/>
      </w:pPr>
    </w:lvl>
    <w:lvl w:ilvl="4" w:tplc="3DDEC52A">
      <w:start w:val="1"/>
      <w:numFmt w:val="decimal"/>
      <w:lvlText w:val="%5."/>
      <w:lvlJc w:val="left"/>
      <w:pPr>
        <w:ind w:left="720" w:hanging="360"/>
      </w:pPr>
    </w:lvl>
    <w:lvl w:ilvl="5" w:tplc="8F482A8C">
      <w:start w:val="1"/>
      <w:numFmt w:val="decimal"/>
      <w:lvlText w:val="%6."/>
      <w:lvlJc w:val="left"/>
      <w:pPr>
        <w:ind w:left="720" w:hanging="360"/>
      </w:pPr>
    </w:lvl>
    <w:lvl w:ilvl="6" w:tplc="8C32D752">
      <w:start w:val="1"/>
      <w:numFmt w:val="decimal"/>
      <w:lvlText w:val="%7."/>
      <w:lvlJc w:val="left"/>
      <w:pPr>
        <w:ind w:left="720" w:hanging="360"/>
      </w:pPr>
    </w:lvl>
    <w:lvl w:ilvl="7" w:tplc="082CEDDC">
      <w:start w:val="1"/>
      <w:numFmt w:val="decimal"/>
      <w:lvlText w:val="%8."/>
      <w:lvlJc w:val="left"/>
      <w:pPr>
        <w:ind w:left="720" w:hanging="360"/>
      </w:pPr>
    </w:lvl>
    <w:lvl w:ilvl="8" w:tplc="A7C60462">
      <w:start w:val="1"/>
      <w:numFmt w:val="decimal"/>
      <w:lvlText w:val="%9."/>
      <w:lvlJc w:val="left"/>
      <w:pPr>
        <w:ind w:left="720" w:hanging="360"/>
      </w:pPr>
    </w:lvl>
  </w:abstractNum>
  <w:abstractNum w:abstractNumId="25" w15:restartNumberingAfterBreak="0">
    <w:nsid w:val="545976BC"/>
    <w:multiLevelType w:val="hybridMultilevel"/>
    <w:tmpl w:val="FA344A22"/>
    <w:name w:val="DocXtoolsCompanion_22"/>
    <w:lvl w:ilvl="0" w:tplc="57EA0C10">
      <w:start w:val="1"/>
      <w:numFmt w:val="lowerLetter"/>
      <w:lvlText w:val="%1."/>
      <w:lvlJc w:val="left"/>
      <w:pPr>
        <w:ind w:left="720" w:hanging="360"/>
      </w:pPr>
    </w:lvl>
    <w:lvl w:ilvl="1" w:tplc="17E2A2E4">
      <w:start w:val="1"/>
      <w:numFmt w:val="lowerLetter"/>
      <w:lvlText w:val="%2."/>
      <w:lvlJc w:val="left"/>
      <w:pPr>
        <w:ind w:left="1440" w:hanging="360"/>
      </w:pPr>
    </w:lvl>
    <w:lvl w:ilvl="2" w:tplc="953CC99A">
      <w:start w:val="1"/>
      <w:numFmt w:val="lowerRoman"/>
      <w:lvlText w:val="%3."/>
      <w:lvlJc w:val="right"/>
      <w:pPr>
        <w:ind w:left="2160" w:hanging="180"/>
      </w:pPr>
    </w:lvl>
    <w:lvl w:ilvl="3" w:tplc="BEDED1A0">
      <w:start w:val="1"/>
      <w:numFmt w:val="decimal"/>
      <w:lvlText w:val="%4."/>
      <w:lvlJc w:val="left"/>
      <w:pPr>
        <w:ind w:left="2880" w:hanging="360"/>
      </w:pPr>
    </w:lvl>
    <w:lvl w:ilvl="4" w:tplc="99B2BF70">
      <w:start w:val="1"/>
      <w:numFmt w:val="lowerLetter"/>
      <w:lvlText w:val="%5."/>
      <w:lvlJc w:val="left"/>
      <w:pPr>
        <w:ind w:left="3600" w:hanging="360"/>
      </w:pPr>
    </w:lvl>
    <w:lvl w:ilvl="5" w:tplc="BD505A94">
      <w:start w:val="1"/>
      <w:numFmt w:val="lowerRoman"/>
      <w:lvlText w:val="%6."/>
      <w:lvlJc w:val="right"/>
      <w:pPr>
        <w:ind w:left="4320" w:hanging="180"/>
      </w:pPr>
    </w:lvl>
    <w:lvl w:ilvl="6" w:tplc="7486D0D6">
      <w:start w:val="1"/>
      <w:numFmt w:val="decimal"/>
      <w:lvlText w:val="%7."/>
      <w:lvlJc w:val="left"/>
      <w:pPr>
        <w:ind w:left="5040" w:hanging="360"/>
      </w:pPr>
    </w:lvl>
    <w:lvl w:ilvl="7" w:tplc="4ABED8EA">
      <w:start w:val="1"/>
      <w:numFmt w:val="lowerLetter"/>
      <w:lvlText w:val="%8."/>
      <w:lvlJc w:val="left"/>
      <w:pPr>
        <w:ind w:left="5760" w:hanging="360"/>
      </w:pPr>
    </w:lvl>
    <w:lvl w:ilvl="8" w:tplc="48068FFE">
      <w:start w:val="1"/>
      <w:numFmt w:val="lowerRoman"/>
      <w:lvlText w:val="%9."/>
      <w:lvlJc w:val="right"/>
      <w:pPr>
        <w:ind w:left="6480" w:hanging="180"/>
      </w:pPr>
    </w:lvl>
  </w:abstractNum>
  <w:abstractNum w:abstractNumId="26" w15:restartNumberingAfterBreak="0">
    <w:nsid w:val="57CB4108"/>
    <w:multiLevelType w:val="hybridMultilevel"/>
    <w:tmpl w:val="1BDC32B6"/>
    <w:name w:val="DocXtoolsCompanion_23"/>
    <w:lvl w:ilvl="0" w:tplc="E1E6E5D0">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0A36C"/>
    <w:multiLevelType w:val="hybridMultilevel"/>
    <w:tmpl w:val="0EA63590"/>
    <w:name w:val="DocXtoolsCompanion_24"/>
    <w:lvl w:ilvl="0" w:tplc="2B9C8DC4">
      <w:start w:val="1"/>
      <w:numFmt w:val="decimal"/>
      <w:lvlText w:val="(B)"/>
      <w:lvlJc w:val="left"/>
      <w:pPr>
        <w:ind w:left="720" w:hanging="360"/>
      </w:pPr>
    </w:lvl>
    <w:lvl w:ilvl="1" w:tplc="1F5ECB02">
      <w:start w:val="1"/>
      <w:numFmt w:val="lowerLetter"/>
      <w:lvlText w:val="%2."/>
      <w:lvlJc w:val="left"/>
      <w:pPr>
        <w:ind w:left="1440" w:hanging="360"/>
      </w:pPr>
    </w:lvl>
    <w:lvl w:ilvl="2" w:tplc="A8B6C074">
      <w:start w:val="1"/>
      <w:numFmt w:val="lowerRoman"/>
      <w:lvlText w:val="%3."/>
      <w:lvlJc w:val="right"/>
      <w:pPr>
        <w:ind w:left="2160" w:hanging="180"/>
      </w:pPr>
    </w:lvl>
    <w:lvl w:ilvl="3" w:tplc="C1C2C0E4">
      <w:start w:val="1"/>
      <w:numFmt w:val="decimal"/>
      <w:lvlText w:val="%4."/>
      <w:lvlJc w:val="left"/>
      <w:pPr>
        <w:ind w:left="2880" w:hanging="360"/>
      </w:pPr>
    </w:lvl>
    <w:lvl w:ilvl="4" w:tplc="5BB0F06E">
      <w:start w:val="1"/>
      <w:numFmt w:val="lowerLetter"/>
      <w:lvlText w:val="%5."/>
      <w:lvlJc w:val="left"/>
      <w:pPr>
        <w:ind w:left="3600" w:hanging="360"/>
      </w:pPr>
    </w:lvl>
    <w:lvl w:ilvl="5" w:tplc="2B68B64C">
      <w:start w:val="1"/>
      <w:numFmt w:val="lowerRoman"/>
      <w:lvlText w:val="%6."/>
      <w:lvlJc w:val="right"/>
      <w:pPr>
        <w:ind w:left="4320" w:hanging="180"/>
      </w:pPr>
    </w:lvl>
    <w:lvl w:ilvl="6" w:tplc="19567226">
      <w:start w:val="1"/>
      <w:numFmt w:val="decimal"/>
      <w:lvlText w:val="%7."/>
      <w:lvlJc w:val="left"/>
      <w:pPr>
        <w:ind w:left="5040" w:hanging="360"/>
      </w:pPr>
    </w:lvl>
    <w:lvl w:ilvl="7" w:tplc="AC0CC52A">
      <w:start w:val="1"/>
      <w:numFmt w:val="lowerLetter"/>
      <w:lvlText w:val="%8."/>
      <w:lvlJc w:val="left"/>
      <w:pPr>
        <w:ind w:left="5760" w:hanging="360"/>
      </w:pPr>
    </w:lvl>
    <w:lvl w:ilvl="8" w:tplc="7AF218EC">
      <w:start w:val="1"/>
      <w:numFmt w:val="lowerRoman"/>
      <w:lvlText w:val="%9."/>
      <w:lvlJc w:val="right"/>
      <w:pPr>
        <w:ind w:left="6480" w:hanging="180"/>
      </w:pPr>
    </w:lvl>
  </w:abstractNum>
  <w:abstractNum w:abstractNumId="28" w15:restartNumberingAfterBreak="0">
    <w:nsid w:val="592930AF"/>
    <w:multiLevelType w:val="hybridMultilevel"/>
    <w:tmpl w:val="DD76AFB8"/>
    <w:name w:val="DocXtoolsCompanion_25"/>
    <w:lvl w:ilvl="0" w:tplc="E8A8090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E8599A1"/>
    <w:multiLevelType w:val="hybridMultilevel"/>
    <w:tmpl w:val="7A847F38"/>
    <w:name w:val="DocXtoolsCompanion_26"/>
    <w:lvl w:ilvl="0" w:tplc="1234A790">
      <w:start w:val="1"/>
      <w:numFmt w:val="decimal"/>
      <w:lvlText w:val="(2)"/>
      <w:lvlJc w:val="left"/>
      <w:pPr>
        <w:ind w:left="720" w:hanging="360"/>
      </w:pPr>
    </w:lvl>
    <w:lvl w:ilvl="1" w:tplc="B0A0985A">
      <w:start w:val="1"/>
      <w:numFmt w:val="lowerLetter"/>
      <w:lvlText w:val="%2."/>
      <w:lvlJc w:val="left"/>
      <w:pPr>
        <w:ind w:left="1440" w:hanging="360"/>
      </w:pPr>
    </w:lvl>
    <w:lvl w:ilvl="2" w:tplc="5B5682A6">
      <w:start w:val="1"/>
      <w:numFmt w:val="lowerRoman"/>
      <w:lvlText w:val="%3."/>
      <w:lvlJc w:val="right"/>
      <w:pPr>
        <w:ind w:left="2160" w:hanging="180"/>
      </w:pPr>
    </w:lvl>
    <w:lvl w:ilvl="3" w:tplc="AFD2AF98">
      <w:start w:val="1"/>
      <w:numFmt w:val="decimal"/>
      <w:lvlText w:val="%4."/>
      <w:lvlJc w:val="left"/>
      <w:pPr>
        <w:ind w:left="2880" w:hanging="360"/>
      </w:pPr>
    </w:lvl>
    <w:lvl w:ilvl="4" w:tplc="D780FC00">
      <w:start w:val="1"/>
      <w:numFmt w:val="lowerLetter"/>
      <w:lvlText w:val="%5."/>
      <w:lvlJc w:val="left"/>
      <w:pPr>
        <w:ind w:left="3600" w:hanging="360"/>
      </w:pPr>
    </w:lvl>
    <w:lvl w:ilvl="5" w:tplc="2D347B02">
      <w:start w:val="1"/>
      <w:numFmt w:val="lowerRoman"/>
      <w:lvlText w:val="%6."/>
      <w:lvlJc w:val="right"/>
      <w:pPr>
        <w:ind w:left="4320" w:hanging="180"/>
      </w:pPr>
    </w:lvl>
    <w:lvl w:ilvl="6" w:tplc="7AC0A750">
      <w:start w:val="1"/>
      <w:numFmt w:val="decimal"/>
      <w:lvlText w:val="%7."/>
      <w:lvlJc w:val="left"/>
      <w:pPr>
        <w:ind w:left="5040" w:hanging="360"/>
      </w:pPr>
    </w:lvl>
    <w:lvl w:ilvl="7" w:tplc="2D9292FA">
      <w:start w:val="1"/>
      <w:numFmt w:val="lowerLetter"/>
      <w:lvlText w:val="%8."/>
      <w:lvlJc w:val="left"/>
      <w:pPr>
        <w:ind w:left="5760" w:hanging="360"/>
      </w:pPr>
    </w:lvl>
    <w:lvl w:ilvl="8" w:tplc="25383EBA">
      <w:start w:val="1"/>
      <w:numFmt w:val="lowerRoman"/>
      <w:lvlText w:val="%9."/>
      <w:lvlJc w:val="right"/>
      <w:pPr>
        <w:ind w:left="6480" w:hanging="180"/>
      </w:pPr>
    </w:lvl>
  </w:abstractNum>
  <w:abstractNum w:abstractNumId="30" w15:restartNumberingAfterBreak="0">
    <w:nsid w:val="5FBA362A"/>
    <w:multiLevelType w:val="multilevel"/>
    <w:tmpl w:val="715E7DA0"/>
    <w:name w:val="DocXtoolsCompanion_27"/>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603326F0"/>
    <w:multiLevelType w:val="hybridMultilevel"/>
    <w:tmpl w:val="66CAE71E"/>
    <w:name w:val="DocXtoolsCompanion_28"/>
    <w:lvl w:ilvl="0" w:tplc="F9CEFFFA">
      <w:start w:val="1"/>
      <w:numFmt w:val="bullet"/>
      <w:lvlText w:val=""/>
      <w:lvlJc w:val="left"/>
      <w:pPr>
        <w:ind w:left="720" w:hanging="360"/>
      </w:pPr>
      <w:rPr>
        <w:rFonts w:ascii="Symbol" w:hAnsi="Symbol" w:hint="default"/>
      </w:rPr>
    </w:lvl>
    <w:lvl w:ilvl="1" w:tplc="B11CF784">
      <w:start w:val="1"/>
      <w:numFmt w:val="bullet"/>
      <w:lvlText w:val="o"/>
      <w:lvlJc w:val="left"/>
      <w:pPr>
        <w:ind w:left="1440" w:hanging="360"/>
      </w:pPr>
      <w:rPr>
        <w:rFonts w:ascii="Courier New" w:hAnsi="Courier New" w:hint="default"/>
      </w:rPr>
    </w:lvl>
    <w:lvl w:ilvl="2" w:tplc="3EA22126">
      <w:start w:val="1"/>
      <w:numFmt w:val="bullet"/>
      <w:lvlText w:val=""/>
      <w:lvlJc w:val="left"/>
      <w:pPr>
        <w:ind w:left="2160" w:hanging="360"/>
      </w:pPr>
      <w:rPr>
        <w:rFonts w:ascii="Wingdings" w:hAnsi="Wingdings" w:hint="default"/>
      </w:rPr>
    </w:lvl>
    <w:lvl w:ilvl="3" w:tplc="30F23164">
      <w:start w:val="1"/>
      <w:numFmt w:val="bullet"/>
      <w:lvlText w:val=""/>
      <w:lvlJc w:val="left"/>
      <w:pPr>
        <w:ind w:left="2880" w:hanging="360"/>
      </w:pPr>
      <w:rPr>
        <w:rFonts w:ascii="Symbol" w:hAnsi="Symbol" w:hint="default"/>
      </w:rPr>
    </w:lvl>
    <w:lvl w:ilvl="4" w:tplc="274E4CB4">
      <w:start w:val="1"/>
      <w:numFmt w:val="bullet"/>
      <w:lvlText w:val="o"/>
      <w:lvlJc w:val="left"/>
      <w:pPr>
        <w:ind w:left="3600" w:hanging="360"/>
      </w:pPr>
      <w:rPr>
        <w:rFonts w:ascii="Courier New" w:hAnsi="Courier New" w:hint="default"/>
      </w:rPr>
    </w:lvl>
    <w:lvl w:ilvl="5" w:tplc="2598A2E8">
      <w:start w:val="1"/>
      <w:numFmt w:val="bullet"/>
      <w:lvlText w:val=""/>
      <w:lvlJc w:val="left"/>
      <w:pPr>
        <w:ind w:left="4320" w:hanging="360"/>
      </w:pPr>
      <w:rPr>
        <w:rFonts w:ascii="Wingdings" w:hAnsi="Wingdings" w:hint="default"/>
      </w:rPr>
    </w:lvl>
    <w:lvl w:ilvl="6" w:tplc="0652B2E0">
      <w:start w:val="1"/>
      <w:numFmt w:val="bullet"/>
      <w:lvlText w:val=""/>
      <w:lvlJc w:val="left"/>
      <w:pPr>
        <w:ind w:left="5040" w:hanging="360"/>
      </w:pPr>
      <w:rPr>
        <w:rFonts w:ascii="Symbol" w:hAnsi="Symbol" w:hint="default"/>
      </w:rPr>
    </w:lvl>
    <w:lvl w:ilvl="7" w:tplc="AFE44278">
      <w:start w:val="1"/>
      <w:numFmt w:val="bullet"/>
      <w:lvlText w:val="o"/>
      <w:lvlJc w:val="left"/>
      <w:pPr>
        <w:ind w:left="5760" w:hanging="360"/>
      </w:pPr>
      <w:rPr>
        <w:rFonts w:ascii="Courier New" w:hAnsi="Courier New" w:hint="default"/>
      </w:rPr>
    </w:lvl>
    <w:lvl w:ilvl="8" w:tplc="58866CDA">
      <w:start w:val="1"/>
      <w:numFmt w:val="bullet"/>
      <w:lvlText w:val=""/>
      <w:lvlJc w:val="left"/>
      <w:pPr>
        <w:ind w:left="6480" w:hanging="360"/>
      </w:pPr>
      <w:rPr>
        <w:rFonts w:ascii="Wingdings" w:hAnsi="Wingdings" w:hint="default"/>
      </w:rPr>
    </w:lvl>
  </w:abstractNum>
  <w:abstractNum w:abstractNumId="32" w15:restartNumberingAfterBreak="0">
    <w:nsid w:val="6313203E"/>
    <w:multiLevelType w:val="hybridMultilevel"/>
    <w:tmpl w:val="515CBB34"/>
    <w:name w:val="DocXtoolsCompanion_29"/>
    <w:lvl w:ilvl="0" w:tplc="1536332A">
      <w:start w:val="9"/>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67913"/>
    <w:multiLevelType w:val="hybridMultilevel"/>
    <w:tmpl w:val="2722BD70"/>
    <w:name w:val="DocXtoolsCompanion_30"/>
    <w:lvl w:ilvl="0" w:tplc="0930F44E">
      <w:start w:val="1"/>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F0B5B"/>
    <w:multiLevelType w:val="multilevel"/>
    <w:tmpl w:val="82649DE2"/>
    <w:name w:val="DocXtoolsCompanion_3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157F62"/>
    <w:multiLevelType w:val="hybridMultilevel"/>
    <w:tmpl w:val="3AAEA926"/>
    <w:name w:val="DocXtoolsCompanion_32"/>
    <w:lvl w:ilvl="0" w:tplc="FFFFFFFF">
      <w:start w:val="1"/>
      <w:numFmt w:val="decimal"/>
      <w:lvlText w:val="%1."/>
      <w:lvlJc w:val="left"/>
      <w:pPr>
        <w:ind w:left="1080" w:hanging="360"/>
      </w:pPr>
      <w:rPr>
        <w:rFonts w:ascii="Times New Roman" w:hAnsi="Times New Roman" w:cs="Times New Roman" w:hint="default"/>
        <w:b w:val="0"/>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DA00C6"/>
    <w:multiLevelType w:val="multilevel"/>
    <w:tmpl w:val="AFC4A5B8"/>
    <w:name w:val="DocXtoolsCompanion_33"/>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987BDC"/>
    <w:multiLevelType w:val="hybridMultilevel"/>
    <w:tmpl w:val="6928ADBA"/>
    <w:name w:val="DocXtoolsCompanion_34"/>
    <w:lvl w:ilvl="0" w:tplc="E09C5F2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4F0BE4"/>
    <w:multiLevelType w:val="hybridMultilevel"/>
    <w:tmpl w:val="9E28EF66"/>
    <w:lvl w:ilvl="0" w:tplc="CF5EC224">
      <w:start w:val="1"/>
      <w:numFmt w:val="decimal"/>
      <w:lvlText w:val="%1."/>
      <w:lvlJc w:val="left"/>
      <w:pPr>
        <w:ind w:left="1020" w:hanging="360"/>
      </w:pPr>
    </w:lvl>
    <w:lvl w:ilvl="1" w:tplc="54F6E0D0">
      <w:start w:val="1"/>
      <w:numFmt w:val="decimal"/>
      <w:lvlText w:val="%2."/>
      <w:lvlJc w:val="left"/>
      <w:pPr>
        <w:ind w:left="1020" w:hanging="360"/>
      </w:pPr>
    </w:lvl>
    <w:lvl w:ilvl="2" w:tplc="2654AA4A">
      <w:start w:val="1"/>
      <w:numFmt w:val="decimal"/>
      <w:lvlText w:val="%3."/>
      <w:lvlJc w:val="left"/>
      <w:pPr>
        <w:ind w:left="1020" w:hanging="360"/>
      </w:pPr>
    </w:lvl>
    <w:lvl w:ilvl="3" w:tplc="56CE84D8">
      <w:start w:val="1"/>
      <w:numFmt w:val="decimal"/>
      <w:lvlText w:val="%4."/>
      <w:lvlJc w:val="left"/>
      <w:pPr>
        <w:ind w:left="1020" w:hanging="360"/>
      </w:pPr>
    </w:lvl>
    <w:lvl w:ilvl="4" w:tplc="D85E0A0A">
      <w:start w:val="1"/>
      <w:numFmt w:val="decimal"/>
      <w:lvlText w:val="%5."/>
      <w:lvlJc w:val="left"/>
      <w:pPr>
        <w:ind w:left="1020" w:hanging="360"/>
      </w:pPr>
    </w:lvl>
    <w:lvl w:ilvl="5" w:tplc="5F8A96E6">
      <w:start w:val="1"/>
      <w:numFmt w:val="decimal"/>
      <w:lvlText w:val="%6."/>
      <w:lvlJc w:val="left"/>
      <w:pPr>
        <w:ind w:left="1020" w:hanging="360"/>
      </w:pPr>
    </w:lvl>
    <w:lvl w:ilvl="6" w:tplc="8D2E8D14">
      <w:start w:val="1"/>
      <w:numFmt w:val="decimal"/>
      <w:lvlText w:val="%7."/>
      <w:lvlJc w:val="left"/>
      <w:pPr>
        <w:ind w:left="1020" w:hanging="360"/>
      </w:pPr>
    </w:lvl>
    <w:lvl w:ilvl="7" w:tplc="DF869290">
      <w:start w:val="1"/>
      <w:numFmt w:val="decimal"/>
      <w:lvlText w:val="%8."/>
      <w:lvlJc w:val="left"/>
      <w:pPr>
        <w:ind w:left="1020" w:hanging="360"/>
      </w:pPr>
    </w:lvl>
    <w:lvl w:ilvl="8" w:tplc="344244A0">
      <w:start w:val="1"/>
      <w:numFmt w:val="decimal"/>
      <w:lvlText w:val="%9."/>
      <w:lvlJc w:val="left"/>
      <w:pPr>
        <w:ind w:left="1020" w:hanging="360"/>
      </w:pPr>
    </w:lvl>
  </w:abstractNum>
  <w:abstractNum w:abstractNumId="39" w15:restartNumberingAfterBreak="0">
    <w:nsid w:val="78D13F71"/>
    <w:multiLevelType w:val="hybridMultilevel"/>
    <w:tmpl w:val="14A43E3C"/>
    <w:name w:val="DocXtoolsCompanion_35"/>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0008DF"/>
    <w:multiLevelType w:val="hybridMultilevel"/>
    <w:tmpl w:val="139EE6FC"/>
    <w:name w:val="DocXtoolsCompanion_36"/>
    <w:lvl w:ilvl="0" w:tplc="54420302">
      <w:start w:val="1"/>
      <w:numFmt w:val="decimal"/>
      <w:lvlText w:val="%1."/>
      <w:lvlJc w:val="left"/>
      <w:pPr>
        <w:ind w:left="1080" w:hanging="360"/>
      </w:pPr>
      <w:rPr>
        <w:rFonts w:ascii="Times New Roman" w:hAnsi="Times New Roman" w:cs="Times New Roman" w:hint="default"/>
        <w:b w:val="0"/>
        <w:i w:val="0"/>
        <w:iCs w:val="0"/>
        <w:sz w:val="24"/>
        <w:szCs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152534">
    <w:abstractNumId w:val="3"/>
  </w:num>
  <w:num w:numId="2" w16cid:durableId="1270090057">
    <w:abstractNumId w:val="31"/>
  </w:num>
  <w:num w:numId="3" w16cid:durableId="87508045">
    <w:abstractNumId w:val="0"/>
  </w:num>
  <w:num w:numId="4" w16cid:durableId="983465563">
    <w:abstractNumId w:val="14"/>
  </w:num>
  <w:num w:numId="5" w16cid:durableId="1799179065">
    <w:abstractNumId w:val="2"/>
  </w:num>
  <w:num w:numId="6" w16cid:durableId="1016271940">
    <w:abstractNumId w:val="17"/>
  </w:num>
  <w:num w:numId="7" w16cid:durableId="1559702433">
    <w:abstractNumId w:val="38"/>
  </w:num>
  <w:num w:numId="8" w16cid:durableId="645284878">
    <w:abstractNumId w:val="24"/>
  </w:num>
  <w:num w:numId="9" w16cid:durableId="1191263763">
    <w:abstractNumId w:val="4"/>
  </w:num>
  <w:num w:numId="10" w16cid:durableId="1167358088">
    <w:abstractNumId w:val="21"/>
  </w:num>
  <w:num w:numId="11" w16cid:durableId="17700813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4859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1232269">
    <w:abstractNumId w:val="10"/>
  </w:num>
  <w:num w:numId="14" w16cid:durableId="20437318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D9"/>
    <w:rsid w:val="000006BB"/>
    <w:rsid w:val="0000073F"/>
    <w:rsid w:val="00000E15"/>
    <w:rsid w:val="00001204"/>
    <w:rsid w:val="00001C0B"/>
    <w:rsid w:val="000020F4"/>
    <w:rsid w:val="000059DD"/>
    <w:rsid w:val="0001442E"/>
    <w:rsid w:val="000164D9"/>
    <w:rsid w:val="00017334"/>
    <w:rsid w:val="000233FE"/>
    <w:rsid w:val="0002394C"/>
    <w:rsid w:val="00025270"/>
    <w:rsid w:val="00025E10"/>
    <w:rsid w:val="00026069"/>
    <w:rsid w:val="00026442"/>
    <w:rsid w:val="00026FAD"/>
    <w:rsid w:val="000309B2"/>
    <w:rsid w:val="00030D46"/>
    <w:rsid w:val="000318B8"/>
    <w:rsid w:val="00040D76"/>
    <w:rsid w:val="00041A67"/>
    <w:rsid w:val="00042DA7"/>
    <w:rsid w:val="0004368B"/>
    <w:rsid w:val="000438CB"/>
    <w:rsid w:val="00046F01"/>
    <w:rsid w:val="00046F6C"/>
    <w:rsid w:val="000522C5"/>
    <w:rsid w:val="000529B4"/>
    <w:rsid w:val="00056EEE"/>
    <w:rsid w:val="0005788B"/>
    <w:rsid w:val="00057F3C"/>
    <w:rsid w:val="00062E9B"/>
    <w:rsid w:val="0006333D"/>
    <w:rsid w:val="000650C0"/>
    <w:rsid w:val="00073AD8"/>
    <w:rsid w:val="0007519C"/>
    <w:rsid w:val="00077F9E"/>
    <w:rsid w:val="000833D8"/>
    <w:rsid w:val="0008407E"/>
    <w:rsid w:val="00086D26"/>
    <w:rsid w:val="0009043C"/>
    <w:rsid w:val="00090AC6"/>
    <w:rsid w:val="000911C8"/>
    <w:rsid w:val="00093763"/>
    <w:rsid w:val="00093A6B"/>
    <w:rsid w:val="000943E7"/>
    <w:rsid w:val="000A1C45"/>
    <w:rsid w:val="000A2738"/>
    <w:rsid w:val="000A7A97"/>
    <w:rsid w:val="000B0447"/>
    <w:rsid w:val="000B1751"/>
    <w:rsid w:val="000B4823"/>
    <w:rsid w:val="000B4DFC"/>
    <w:rsid w:val="000B5145"/>
    <w:rsid w:val="000B6FE0"/>
    <w:rsid w:val="000B72D3"/>
    <w:rsid w:val="000D08DD"/>
    <w:rsid w:val="000D15BA"/>
    <w:rsid w:val="000D1D95"/>
    <w:rsid w:val="000D26F3"/>
    <w:rsid w:val="000D3107"/>
    <w:rsid w:val="000D32A4"/>
    <w:rsid w:val="000D64AC"/>
    <w:rsid w:val="000D65B6"/>
    <w:rsid w:val="000D6B25"/>
    <w:rsid w:val="000D6F48"/>
    <w:rsid w:val="000E2A87"/>
    <w:rsid w:val="000E3880"/>
    <w:rsid w:val="000E7921"/>
    <w:rsid w:val="000E7A17"/>
    <w:rsid w:val="000F3679"/>
    <w:rsid w:val="000F5881"/>
    <w:rsid w:val="000F7D18"/>
    <w:rsid w:val="00104C81"/>
    <w:rsid w:val="00105497"/>
    <w:rsid w:val="00105F9D"/>
    <w:rsid w:val="0010652E"/>
    <w:rsid w:val="00112EB5"/>
    <w:rsid w:val="00113D3E"/>
    <w:rsid w:val="001159DE"/>
    <w:rsid w:val="00120C2D"/>
    <w:rsid w:val="00121BB6"/>
    <w:rsid w:val="00122123"/>
    <w:rsid w:val="00122C64"/>
    <w:rsid w:val="0012358F"/>
    <w:rsid w:val="00124E03"/>
    <w:rsid w:val="001305FB"/>
    <w:rsid w:val="0013714B"/>
    <w:rsid w:val="001401DB"/>
    <w:rsid w:val="00144838"/>
    <w:rsid w:val="00147A72"/>
    <w:rsid w:val="001532AE"/>
    <w:rsid w:val="00155A03"/>
    <w:rsid w:val="00155FBD"/>
    <w:rsid w:val="00160FBE"/>
    <w:rsid w:val="00161AE6"/>
    <w:rsid w:val="00171499"/>
    <w:rsid w:val="00174882"/>
    <w:rsid w:val="0018317B"/>
    <w:rsid w:val="001845B4"/>
    <w:rsid w:val="00187A14"/>
    <w:rsid w:val="00190052"/>
    <w:rsid w:val="001915CE"/>
    <w:rsid w:val="0019474C"/>
    <w:rsid w:val="001967EE"/>
    <w:rsid w:val="001971EE"/>
    <w:rsid w:val="001A3603"/>
    <w:rsid w:val="001A56CE"/>
    <w:rsid w:val="001A6463"/>
    <w:rsid w:val="001A69BC"/>
    <w:rsid w:val="001A7D0A"/>
    <w:rsid w:val="001B2363"/>
    <w:rsid w:val="001B3ADB"/>
    <w:rsid w:val="001B535A"/>
    <w:rsid w:val="001C030B"/>
    <w:rsid w:val="001C27D2"/>
    <w:rsid w:val="001C40F7"/>
    <w:rsid w:val="001C5DD2"/>
    <w:rsid w:val="001C6A05"/>
    <w:rsid w:val="001C7EC0"/>
    <w:rsid w:val="001D1F80"/>
    <w:rsid w:val="001D265C"/>
    <w:rsid w:val="001D273F"/>
    <w:rsid w:val="001D2C6D"/>
    <w:rsid w:val="001D3A07"/>
    <w:rsid w:val="001D4BFB"/>
    <w:rsid w:val="001D6239"/>
    <w:rsid w:val="001D7382"/>
    <w:rsid w:val="001E247B"/>
    <w:rsid w:val="001E2593"/>
    <w:rsid w:val="001E2BD8"/>
    <w:rsid w:val="001E347A"/>
    <w:rsid w:val="001F0B57"/>
    <w:rsid w:val="001F1404"/>
    <w:rsid w:val="001F5011"/>
    <w:rsid w:val="001F52B6"/>
    <w:rsid w:val="001F6030"/>
    <w:rsid w:val="00201AD3"/>
    <w:rsid w:val="00201BE9"/>
    <w:rsid w:val="00203CE7"/>
    <w:rsid w:val="0020540D"/>
    <w:rsid w:val="002123C7"/>
    <w:rsid w:val="002131E4"/>
    <w:rsid w:val="00213A8F"/>
    <w:rsid w:val="002150C3"/>
    <w:rsid w:val="00222018"/>
    <w:rsid w:val="00223090"/>
    <w:rsid w:val="002241DB"/>
    <w:rsid w:val="00225DA3"/>
    <w:rsid w:val="00234828"/>
    <w:rsid w:val="00235484"/>
    <w:rsid w:val="00236BED"/>
    <w:rsid w:val="002371E2"/>
    <w:rsid w:val="002413FD"/>
    <w:rsid w:val="00241649"/>
    <w:rsid w:val="00244D25"/>
    <w:rsid w:val="00255623"/>
    <w:rsid w:val="0025785B"/>
    <w:rsid w:val="00262A0C"/>
    <w:rsid w:val="002760B7"/>
    <w:rsid w:val="00281163"/>
    <w:rsid w:val="00281265"/>
    <w:rsid w:val="002813EB"/>
    <w:rsid w:val="002826C9"/>
    <w:rsid w:val="00284753"/>
    <w:rsid w:val="00292E9C"/>
    <w:rsid w:val="002932C2"/>
    <w:rsid w:val="00296C08"/>
    <w:rsid w:val="002A1356"/>
    <w:rsid w:val="002A1AC2"/>
    <w:rsid w:val="002A2DE8"/>
    <w:rsid w:val="002A42C0"/>
    <w:rsid w:val="002A56BD"/>
    <w:rsid w:val="002A5796"/>
    <w:rsid w:val="002B1984"/>
    <w:rsid w:val="002B6E79"/>
    <w:rsid w:val="002C089A"/>
    <w:rsid w:val="002C1F8B"/>
    <w:rsid w:val="002C298F"/>
    <w:rsid w:val="002C3702"/>
    <w:rsid w:val="002D0575"/>
    <w:rsid w:val="002D2673"/>
    <w:rsid w:val="002D3EF0"/>
    <w:rsid w:val="002D788F"/>
    <w:rsid w:val="002E1DF7"/>
    <w:rsid w:val="002E2B92"/>
    <w:rsid w:val="002E31EC"/>
    <w:rsid w:val="002E3201"/>
    <w:rsid w:val="002E6D5E"/>
    <w:rsid w:val="002E6D98"/>
    <w:rsid w:val="002F096A"/>
    <w:rsid w:val="002F1ACA"/>
    <w:rsid w:val="002F1EF6"/>
    <w:rsid w:val="002F2174"/>
    <w:rsid w:val="002F67B0"/>
    <w:rsid w:val="002F6AF6"/>
    <w:rsid w:val="002F7622"/>
    <w:rsid w:val="003045A3"/>
    <w:rsid w:val="00304F70"/>
    <w:rsid w:val="00306973"/>
    <w:rsid w:val="0031241F"/>
    <w:rsid w:val="00314C60"/>
    <w:rsid w:val="003151FE"/>
    <w:rsid w:val="00316B12"/>
    <w:rsid w:val="00317CDD"/>
    <w:rsid w:val="00320F1A"/>
    <w:rsid w:val="0032143C"/>
    <w:rsid w:val="003217F1"/>
    <w:rsid w:val="0032430A"/>
    <w:rsid w:val="00325AC7"/>
    <w:rsid w:val="003308B4"/>
    <w:rsid w:val="0033177F"/>
    <w:rsid w:val="0033248C"/>
    <w:rsid w:val="003367F7"/>
    <w:rsid w:val="00340F69"/>
    <w:rsid w:val="00342BB2"/>
    <w:rsid w:val="00343690"/>
    <w:rsid w:val="00343CC9"/>
    <w:rsid w:val="0034663D"/>
    <w:rsid w:val="00354D78"/>
    <w:rsid w:val="00361734"/>
    <w:rsid w:val="00361CC6"/>
    <w:rsid w:val="00362DEB"/>
    <w:rsid w:val="00363E3F"/>
    <w:rsid w:val="003642B0"/>
    <w:rsid w:val="003645B2"/>
    <w:rsid w:val="00364D71"/>
    <w:rsid w:val="00365E81"/>
    <w:rsid w:val="00366532"/>
    <w:rsid w:val="00375762"/>
    <w:rsid w:val="00376061"/>
    <w:rsid w:val="0037717D"/>
    <w:rsid w:val="003801F4"/>
    <w:rsid w:val="00384194"/>
    <w:rsid w:val="003926E5"/>
    <w:rsid w:val="00392DC1"/>
    <w:rsid w:val="00393212"/>
    <w:rsid w:val="0039540A"/>
    <w:rsid w:val="00396878"/>
    <w:rsid w:val="00396CBF"/>
    <w:rsid w:val="003A33A9"/>
    <w:rsid w:val="003A590A"/>
    <w:rsid w:val="003B02B4"/>
    <w:rsid w:val="003B083A"/>
    <w:rsid w:val="003B10EA"/>
    <w:rsid w:val="003B2FFD"/>
    <w:rsid w:val="003B7BDC"/>
    <w:rsid w:val="003C29E8"/>
    <w:rsid w:val="003C3AB2"/>
    <w:rsid w:val="003C3C29"/>
    <w:rsid w:val="003C4660"/>
    <w:rsid w:val="003C69F9"/>
    <w:rsid w:val="003D00E1"/>
    <w:rsid w:val="003D0D3D"/>
    <w:rsid w:val="003D2F52"/>
    <w:rsid w:val="003D69EB"/>
    <w:rsid w:val="003E0545"/>
    <w:rsid w:val="003E0B20"/>
    <w:rsid w:val="003E1322"/>
    <w:rsid w:val="003E339E"/>
    <w:rsid w:val="003E3772"/>
    <w:rsid w:val="003E4313"/>
    <w:rsid w:val="003E50E2"/>
    <w:rsid w:val="003E6623"/>
    <w:rsid w:val="003E712B"/>
    <w:rsid w:val="003F175A"/>
    <w:rsid w:val="003F2B55"/>
    <w:rsid w:val="003F6F88"/>
    <w:rsid w:val="00401BFB"/>
    <w:rsid w:val="0040582F"/>
    <w:rsid w:val="00407A66"/>
    <w:rsid w:val="00410038"/>
    <w:rsid w:val="00410A01"/>
    <w:rsid w:val="00413F4D"/>
    <w:rsid w:val="0041486C"/>
    <w:rsid w:val="004150A8"/>
    <w:rsid w:val="00416402"/>
    <w:rsid w:val="004203C5"/>
    <w:rsid w:val="00421473"/>
    <w:rsid w:val="00423FA5"/>
    <w:rsid w:val="00425986"/>
    <w:rsid w:val="00426D85"/>
    <w:rsid w:val="004323BD"/>
    <w:rsid w:val="0043406D"/>
    <w:rsid w:val="00434A7E"/>
    <w:rsid w:val="0043594A"/>
    <w:rsid w:val="00436236"/>
    <w:rsid w:val="004367AA"/>
    <w:rsid w:val="0043721C"/>
    <w:rsid w:val="00443570"/>
    <w:rsid w:val="00445C04"/>
    <w:rsid w:val="00446269"/>
    <w:rsid w:val="004462A8"/>
    <w:rsid w:val="0044779D"/>
    <w:rsid w:val="0044793B"/>
    <w:rsid w:val="004536C5"/>
    <w:rsid w:val="00457580"/>
    <w:rsid w:val="00457C14"/>
    <w:rsid w:val="004619CE"/>
    <w:rsid w:val="004628A5"/>
    <w:rsid w:val="00462C25"/>
    <w:rsid w:val="00470DE0"/>
    <w:rsid w:val="00472128"/>
    <w:rsid w:val="0047328B"/>
    <w:rsid w:val="0047573A"/>
    <w:rsid w:val="00483137"/>
    <w:rsid w:val="00483790"/>
    <w:rsid w:val="0048746F"/>
    <w:rsid w:val="00492794"/>
    <w:rsid w:val="00492DCB"/>
    <w:rsid w:val="004974FD"/>
    <w:rsid w:val="004A1347"/>
    <w:rsid w:val="004A1CFA"/>
    <w:rsid w:val="004A3052"/>
    <w:rsid w:val="004B02C6"/>
    <w:rsid w:val="004B0DC3"/>
    <w:rsid w:val="004B13C7"/>
    <w:rsid w:val="004B3F55"/>
    <w:rsid w:val="004B524E"/>
    <w:rsid w:val="004B55FF"/>
    <w:rsid w:val="004B62CC"/>
    <w:rsid w:val="004C0BB6"/>
    <w:rsid w:val="004C30B7"/>
    <w:rsid w:val="004C35F1"/>
    <w:rsid w:val="004C3694"/>
    <w:rsid w:val="004C5382"/>
    <w:rsid w:val="004C7355"/>
    <w:rsid w:val="004D0CE2"/>
    <w:rsid w:val="004D142B"/>
    <w:rsid w:val="004D3500"/>
    <w:rsid w:val="004D5115"/>
    <w:rsid w:val="004D63B2"/>
    <w:rsid w:val="004D6F74"/>
    <w:rsid w:val="004D7B17"/>
    <w:rsid w:val="004E1DE8"/>
    <w:rsid w:val="004E515B"/>
    <w:rsid w:val="004E72C6"/>
    <w:rsid w:val="004F17CD"/>
    <w:rsid w:val="004F4568"/>
    <w:rsid w:val="004F52B2"/>
    <w:rsid w:val="004F6DDD"/>
    <w:rsid w:val="004F79EB"/>
    <w:rsid w:val="0050053D"/>
    <w:rsid w:val="00500CEA"/>
    <w:rsid w:val="00501B11"/>
    <w:rsid w:val="005026EC"/>
    <w:rsid w:val="00504904"/>
    <w:rsid w:val="00505E20"/>
    <w:rsid w:val="00507290"/>
    <w:rsid w:val="00512525"/>
    <w:rsid w:val="005126F9"/>
    <w:rsid w:val="0051504D"/>
    <w:rsid w:val="0051522B"/>
    <w:rsid w:val="005205BF"/>
    <w:rsid w:val="00521137"/>
    <w:rsid w:val="00523331"/>
    <w:rsid w:val="00525222"/>
    <w:rsid w:val="005263C1"/>
    <w:rsid w:val="00536172"/>
    <w:rsid w:val="0054147F"/>
    <w:rsid w:val="005431CD"/>
    <w:rsid w:val="005438DE"/>
    <w:rsid w:val="00545712"/>
    <w:rsid w:val="0054761F"/>
    <w:rsid w:val="0055053F"/>
    <w:rsid w:val="005517F6"/>
    <w:rsid w:val="00554FF0"/>
    <w:rsid w:val="0055739E"/>
    <w:rsid w:val="00557A91"/>
    <w:rsid w:val="00557C70"/>
    <w:rsid w:val="00562638"/>
    <w:rsid w:val="00564A71"/>
    <w:rsid w:val="00564F04"/>
    <w:rsid w:val="00565022"/>
    <w:rsid w:val="00567DF3"/>
    <w:rsid w:val="00567F9C"/>
    <w:rsid w:val="00570E0E"/>
    <w:rsid w:val="005713C9"/>
    <w:rsid w:val="005750D8"/>
    <w:rsid w:val="00575582"/>
    <w:rsid w:val="00577A8E"/>
    <w:rsid w:val="00585B8A"/>
    <w:rsid w:val="005869B3"/>
    <w:rsid w:val="0059278B"/>
    <w:rsid w:val="005935C6"/>
    <w:rsid w:val="00594366"/>
    <w:rsid w:val="00594387"/>
    <w:rsid w:val="00595898"/>
    <w:rsid w:val="00595A42"/>
    <w:rsid w:val="005A0954"/>
    <w:rsid w:val="005A3D25"/>
    <w:rsid w:val="005A3D46"/>
    <w:rsid w:val="005A47A9"/>
    <w:rsid w:val="005A4EC9"/>
    <w:rsid w:val="005A63A1"/>
    <w:rsid w:val="005A6735"/>
    <w:rsid w:val="005A6996"/>
    <w:rsid w:val="005A7D86"/>
    <w:rsid w:val="005B3760"/>
    <w:rsid w:val="005B431D"/>
    <w:rsid w:val="005B474D"/>
    <w:rsid w:val="005B626B"/>
    <w:rsid w:val="005C21C6"/>
    <w:rsid w:val="005C2479"/>
    <w:rsid w:val="005C7C76"/>
    <w:rsid w:val="005D1418"/>
    <w:rsid w:val="005D2AF2"/>
    <w:rsid w:val="005D5836"/>
    <w:rsid w:val="005D6D45"/>
    <w:rsid w:val="005E0066"/>
    <w:rsid w:val="005E0C3E"/>
    <w:rsid w:val="005E3AC9"/>
    <w:rsid w:val="005E428E"/>
    <w:rsid w:val="005F1268"/>
    <w:rsid w:val="005F14F7"/>
    <w:rsid w:val="005F1B53"/>
    <w:rsid w:val="005F22D7"/>
    <w:rsid w:val="005F2F79"/>
    <w:rsid w:val="005F33E2"/>
    <w:rsid w:val="005F346C"/>
    <w:rsid w:val="005F533F"/>
    <w:rsid w:val="005F5B45"/>
    <w:rsid w:val="005F617C"/>
    <w:rsid w:val="00600289"/>
    <w:rsid w:val="00600D14"/>
    <w:rsid w:val="00602578"/>
    <w:rsid w:val="006026AA"/>
    <w:rsid w:val="006061C0"/>
    <w:rsid w:val="00613177"/>
    <w:rsid w:val="00614350"/>
    <w:rsid w:val="00616252"/>
    <w:rsid w:val="00626E64"/>
    <w:rsid w:val="006274C4"/>
    <w:rsid w:val="00627F0D"/>
    <w:rsid w:val="0063035E"/>
    <w:rsid w:val="00631C12"/>
    <w:rsid w:val="00634245"/>
    <w:rsid w:val="0063427F"/>
    <w:rsid w:val="0064069B"/>
    <w:rsid w:val="0064156C"/>
    <w:rsid w:val="006460DC"/>
    <w:rsid w:val="00653AC0"/>
    <w:rsid w:val="00660ED1"/>
    <w:rsid w:val="0066166C"/>
    <w:rsid w:val="006662B2"/>
    <w:rsid w:val="006666F8"/>
    <w:rsid w:val="0066795C"/>
    <w:rsid w:val="00667FFE"/>
    <w:rsid w:val="00670263"/>
    <w:rsid w:val="00671877"/>
    <w:rsid w:val="00673E1A"/>
    <w:rsid w:val="006752C8"/>
    <w:rsid w:val="00677525"/>
    <w:rsid w:val="00682500"/>
    <w:rsid w:val="00692377"/>
    <w:rsid w:val="00693D41"/>
    <w:rsid w:val="006955CB"/>
    <w:rsid w:val="00695696"/>
    <w:rsid w:val="00696BBC"/>
    <w:rsid w:val="006A0BEF"/>
    <w:rsid w:val="006A1438"/>
    <w:rsid w:val="006A32D2"/>
    <w:rsid w:val="006A4434"/>
    <w:rsid w:val="006B0EBF"/>
    <w:rsid w:val="006B4D9C"/>
    <w:rsid w:val="006C247E"/>
    <w:rsid w:val="006C315C"/>
    <w:rsid w:val="006C55CC"/>
    <w:rsid w:val="006C6B7F"/>
    <w:rsid w:val="006C6E1A"/>
    <w:rsid w:val="006D079C"/>
    <w:rsid w:val="006D4F43"/>
    <w:rsid w:val="006D6721"/>
    <w:rsid w:val="006D7790"/>
    <w:rsid w:val="006E30E0"/>
    <w:rsid w:val="006E3A88"/>
    <w:rsid w:val="006E4084"/>
    <w:rsid w:val="006E5E5C"/>
    <w:rsid w:val="006F5EEC"/>
    <w:rsid w:val="00700D93"/>
    <w:rsid w:val="00701926"/>
    <w:rsid w:val="00702561"/>
    <w:rsid w:val="00703ED5"/>
    <w:rsid w:val="00705A6E"/>
    <w:rsid w:val="0071151A"/>
    <w:rsid w:val="00711984"/>
    <w:rsid w:val="00715313"/>
    <w:rsid w:val="007154FC"/>
    <w:rsid w:val="00715CAC"/>
    <w:rsid w:val="00716A50"/>
    <w:rsid w:val="00720C8C"/>
    <w:rsid w:val="00721BB4"/>
    <w:rsid w:val="00721DCF"/>
    <w:rsid w:val="00725552"/>
    <w:rsid w:val="00725A0F"/>
    <w:rsid w:val="00726103"/>
    <w:rsid w:val="00726DE0"/>
    <w:rsid w:val="007314F2"/>
    <w:rsid w:val="00731958"/>
    <w:rsid w:val="007404BB"/>
    <w:rsid w:val="00742FFC"/>
    <w:rsid w:val="0074365E"/>
    <w:rsid w:val="0074480B"/>
    <w:rsid w:val="00746001"/>
    <w:rsid w:val="00746CEB"/>
    <w:rsid w:val="00750331"/>
    <w:rsid w:val="00752B32"/>
    <w:rsid w:val="00753C04"/>
    <w:rsid w:val="00762B15"/>
    <w:rsid w:val="00764304"/>
    <w:rsid w:val="0076651B"/>
    <w:rsid w:val="00766C82"/>
    <w:rsid w:val="00767495"/>
    <w:rsid w:val="00767580"/>
    <w:rsid w:val="007700F0"/>
    <w:rsid w:val="0077055C"/>
    <w:rsid w:val="00770BEE"/>
    <w:rsid w:val="00771201"/>
    <w:rsid w:val="007744C4"/>
    <w:rsid w:val="00782340"/>
    <w:rsid w:val="00784692"/>
    <w:rsid w:val="00784C8C"/>
    <w:rsid w:val="0078524D"/>
    <w:rsid w:val="0078582B"/>
    <w:rsid w:val="00785BEE"/>
    <w:rsid w:val="00792292"/>
    <w:rsid w:val="00793F7F"/>
    <w:rsid w:val="00793F92"/>
    <w:rsid w:val="00796C04"/>
    <w:rsid w:val="0079734A"/>
    <w:rsid w:val="007A3873"/>
    <w:rsid w:val="007A427F"/>
    <w:rsid w:val="007A5A83"/>
    <w:rsid w:val="007A7105"/>
    <w:rsid w:val="007B038A"/>
    <w:rsid w:val="007B3527"/>
    <w:rsid w:val="007C2069"/>
    <w:rsid w:val="007C591B"/>
    <w:rsid w:val="007C7BC0"/>
    <w:rsid w:val="007D07C6"/>
    <w:rsid w:val="007D237C"/>
    <w:rsid w:val="007D3F68"/>
    <w:rsid w:val="007E1123"/>
    <w:rsid w:val="007E3C51"/>
    <w:rsid w:val="007E6B1D"/>
    <w:rsid w:val="007F0DCF"/>
    <w:rsid w:val="007F1637"/>
    <w:rsid w:val="007F1EFF"/>
    <w:rsid w:val="007F4E7B"/>
    <w:rsid w:val="008001B2"/>
    <w:rsid w:val="00802B1B"/>
    <w:rsid w:val="00806ACB"/>
    <w:rsid w:val="00814226"/>
    <w:rsid w:val="00815003"/>
    <w:rsid w:val="008200DB"/>
    <w:rsid w:val="0082102C"/>
    <w:rsid w:val="0082163A"/>
    <w:rsid w:val="00821CDE"/>
    <w:rsid w:val="00827199"/>
    <w:rsid w:val="00833919"/>
    <w:rsid w:val="00834873"/>
    <w:rsid w:val="00843840"/>
    <w:rsid w:val="00843A1E"/>
    <w:rsid w:val="00843ADD"/>
    <w:rsid w:val="0084621A"/>
    <w:rsid w:val="00847A4F"/>
    <w:rsid w:val="008500AE"/>
    <w:rsid w:val="00853423"/>
    <w:rsid w:val="008553BB"/>
    <w:rsid w:val="00856002"/>
    <w:rsid w:val="0085765A"/>
    <w:rsid w:val="00862573"/>
    <w:rsid w:val="0086426B"/>
    <w:rsid w:val="008705B2"/>
    <w:rsid w:val="00871245"/>
    <w:rsid w:val="00880173"/>
    <w:rsid w:val="00883343"/>
    <w:rsid w:val="008834CC"/>
    <w:rsid w:val="00883CC8"/>
    <w:rsid w:val="00884C8E"/>
    <w:rsid w:val="0089160F"/>
    <w:rsid w:val="00892463"/>
    <w:rsid w:val="00893711"/>
    <w:rsid w:val="00895669"/>
    <w:rsid w:val="008A024A"/>
    <w:rsid w:val="008A61A8"/>
    <w:rsid w:val="008A714D"/>
    <w:rsid w:val="008B1417"/>
    <w:rsid w:val="008B17EC"/>
    <w:rsid w:val="008B550A"/>
    <w:rsid w:val="008C1392"/>
    <w:rsid w:val="008C15EC"/>
    <w:rsid w:val="008C693C"/>
    <w:rsid w:val="008D0235"/>
    <w:rsid w:val="008D2EA1"/>
    <w:rsid w:val="008D588A"/>
    <w:rsid w:val="008D676E"/>
    <w:rsid w:val="008E0CB8"/>
    <w:rsid w:val="008E1B9F"/>
    <w:rsid w:val="008E3E95"/>
    <w:rsid w:val="008E759C"/>
    <w:rsid w:val="008E7786"/>
    <w:rsid w:val="008F1461"/>
    <w:rsid w:val="008F241A"/>
    <w:rsid w:val="008F36EC"/>
    <w:rsid w:val="008F436C"/>
    <w:rsid w:val="008F47AF"/>
    <w:rsid w:val="008F4FD2"/>
    <w:rsid w:val="008F70EC"/>
    <w:rsid w:val="0090254F"/>
    <w:rsid w:val="00903CE7"/>
    <w:rsid w:val="009048FE"/>
    <w:rsid w:val="009049CC"/>
    <w:rsid w:val="00916DEE"/>
    <w:rsid w:val="009170FD"/>
    <w:rsid w:val="00917B4C"/>
    <w:rsid w:val="00920916"/>
    <w:rsid w:val="0092538C"/>
    <w:rsid w:val="009265F9"/>
    <w:rsid w:val="00927C1B"/>
    <w:rsid w:val="00930559"/>
    <w:rsid w:val="00931333"/>
    <w:rsid w:val="009367D3"/>
    <w:rsid w:val="00942965"/>
    <w:rsid w:val="009445D2"/>
    <w:rsid w:val="0094502D"/>
    <w:rsid w:val="00946795"/>
    <w:rsid w:val="009514FB"/>
    <w:rsid w:val="0095217B"/>
    <w:rsid w:val="00952F45"/>
    <w:rsid w:val="00955E7C"/>
    <w:rsid w:val="0095607E"/>
    <w:rsid w:val="00957A29"/>
    <w:rsid w:val="009621F6"/>
    <w:rsid w:val="00963155"/>
    <w:rsid w:val="009768C6"/>
    <w:rsid w:val="00976AEA"/>
    <w:rsid w:val="00980E09"/>
    <w:rsid w:val="00980F99"/>
    <w:rsid w:val="00981CC7"/>
    <w:rsid w:val="00982D07"/>
    <w:rsid w:val="00983E36"/>
    <w:rsid w:val="00985491"/>
    <w:rsid w:val="009859CA"/>
    <w:rsid w:val="009878D1"/>
    <w:rsid w:val="00990EC4"/>
    <w:rsid w:val="009A04BD"/>
    <w:rsid w:val="009A2360"/>
    <w:rsid w:val="009A2A21"/>
    <w:rsid w:val="009A448F"/>
    <w:rsid w:val="009A6CEB"/>
    <w:rsid w:val="009A746F"/>
    <w:rsid w:val="009B1C02"/>
    <w:rsid w:val="009B3633"/>
    <w:rsid w:val="009B62B0"/>
    <w:rsid w:val="009B660A"/>
    <w:rsid w:val="009B71CD"/>
    <w:rsid w:val="009C3EA2"/>
    <w:rsid w:val="009D1E5B"/>
    <w:rsid w:val="009D2D7C"/>
    <w:rsid w:val="009D2E7A"/>
    <w:rsid w:val="009D35BE"/>
    <w:rsid w:val="009D368D"/>
    <w:rsid w:val="009E15E7"/>
    <w:rsid w:val="009E20C3"/>
    <w:rsid w:val="009E2754"/>
    <w:rsid w:val="009E62F2"/>
    <w:rsid w:val="009F5D66"/>
    <w:rsid w:val="009F72F1"/>
    <w:rsid w:val="00A00659"/>
    <w:rsid w:val="00A02398"/>
    <w:rsid w:val="00A04800"/>
    <w:rsid w:val="00A10278"/>
    <w:rsid w:val="00A11E78"/>
    <w:rsid w:val="00A12849"/>
    <w:rsid w:val="00A12FF1"/>
    <w:rsid w:val="00A13A9F"/>
    <w:rsid w:val="00A1472B"/>
    <w:rsid w:val="00A162E0"/>
    <w:rsid w:val="00A224F9"/>
    <w:rsid w:val="00A24D00"/>
    <w:rsid w:val="00A26BF7"/>
    <w:rsid w:val="00A3479C"/>
    <w:rsid w:val="00A369D6"/>
    <w:rsid w:val="00A36C5B"/>
    <w:rsid w:val="00A406A7"/>
    <w:rsid w:val="00A40D66"/>
    <w:rsid w:val="00A425B1"/>
    <w:rsid w:val="00A42BC6"/>
    <w:rsid w:val="00A50AB6"/>
    <w:rsid w:val="00A50C7D"/>
    <w:rsid w:val="00A50EE2"/>
    <w:rsid w:val="00A5112E"/>
    <w:rsid w:val="00A531E8"/>
    <w:rsid w:val="00A60AD6"/>
    <w:rsid w:val="00A60C32"/>
    <w:rsid w:val="00A6269B"/>
    <w:rsid w:val="00A62B6D"/>
    <w:rsid w:val="00A6302F"/>
    <w:rsid w:val="00A65E6D"/>
    <w:rsid w:val="00A66F98"/>
    <w:rsid w:val="00A67664"/>
    <w:rsid w:val="00A67F3A"/>
    <w:rsid w:val="00A72D9C"/>
    <w:rsid w:val="00A72EA3"/>
    <w:rsid w:val="00A744CD"/>
    <w:rsid w:val="00A74BD9"/>
    <w:rsid w:val="00A810E3"/>
    <w:rsid w:val="00A83FF7"/>
    <w:rsid w:val="00A863F4"/>
    <w:rsid w:val="00A86AD4"/>
    <w:rsid w:val="00A903A4"/>
    <w:rsid w:val="00A9130F"/>
    <w:rsid w:val="00A9449E"/>
    <w:rsid w:val="00A94AB6"/>
    <w:rsid w:val="00AA135A"/>
    <w:rsid w:val="00AA3A48"/>
    <w:rsid w:val="00AA5F41"/>
    <w:rsid w:val="00AA6F61"/>
    <w:rsid w:val="00AA76F5"/>
    <w:rsid w:val="00AA7F22"/>
    <w:rsid w:val="00AB521A"/>
    <w:rsid w:val="00AB5339"/>
    <w:rsid w:val="00AB6113"/>
    <w:rsid w:val="00AB6DC0"/>
    <w:rsid w:val="00AB7BE0"/>
    <w:rsid w:val="00AC1719"/>
    <w:rsid w:val="00AC1C9B"/>
    <w:rsid w:val="00AC2B14"/>
    <w:rsid w:val="00AC30CB"/>
    <w:rsid w:val="00AC57AC"/>
    <w:rsid w:val="00AC63A9"/>
    <w:rsid w:val="00AC661A"/>
    <w:rsid w:val="00AC705D"/>
    <w:rsid w:val="00AD2CD3"/>
    <w:rsid w:val="00AD2D73"/>
    <w:rsid w:val="00AD667B"/>
    <w:rsid w:val="00AE3C5C"/>
    <w:rsid w:val="00AF0BE0"/>
    <w:rsid w:val="00AF2132"/>
    <w:rsid w:val="00AF2BB0"/>
    <w:rsid w:val="00AF50FC"/>
    <w:rsid w:val="00B009DF"/>
    <w:rsid w:val="00B11926"/>
    <w:rsid w:val="00B12573"/>
    <w:rsid w:val="00B15DF6"/>
    <w:rsid w:val="00B17B7C"/>
    <w:rsid w:val="00B20D24"/>
    <w:rsid w:val="00B21D08"/>
    <w:rsid w:val="00B22329"/>
    <w:rsid w:val="00B25CBC"/>
    <w:rsid w:val="00B2747E"/>
    <w:rsid w:val="00B34F8A"/>
    <w:rsid w:val="00B35D02"/>
    <w:rsid w:val="00B368FF"/>
    <w:rsid w:val="00B37482"/>
    <w:rsid w:val="00B42FBF"/>
    <w:rsid w:val="00B47293"/>
    <w:rsid w:val="00B47A74"/>
    <w:rsid w:val="00B47DD2"/>
    <w:rsid w:val="00B50AF6"/>
    <w:rsid w:val="00B52A4B"/>
    <w:rsid w:val="00B52D7A"/>
    <w:rsid w:val="00B537E2"/>
    <w:rsid w:val="00B55130"/>
    <w:rsid w:val="00B55F5B"/>
    <w:rsid w:val="00B6028F"/>
    <w:rsid w:val="00B61503"/>
    <w:rsid w:val="00B623CF"/>
    <w:rsid w:val="00B62D81"/>
    <w:rsid w:val="00B6408C"/>
    <w:rsid w:val="00B64518"/>
    <w:rsid w:val="00B70728"/>
    <w:rsid w:val="00B71C17"/>
    <w:rsid w:val="00B7578E"/>
    <w:rsid w:val="00B75C27"/>
    <w:rsid w:val="00B76745"/>
    <w:rsid w:val="00B76E43"/>
    <w:rsid w:val="00B80BCD"/>
    <w:rsid w:val="00B81F51"/>
    <w:rsid w:val="00B829C1"/>
    <w:rsid w:val="00B90166"/>
    <w:rsid w:val="00B91B0F"/>
    <w:rsid w:val="00B9212E"/>
    <w:rsid w:val="00B963FF"/>
    <w:rsid w:val="00B97159"/>
    <w:rsid w:val="00B97335"/>
    <w:rsid w:val="00BA1841"/>
    <w:rsid w:val="00BA3449"/>
    <w:rsid w:val="00BA388A"/>
    <w:rsid w:val="00BA417F"/>
    <w:rsid w:val="00BA4537"/>
    <w:rsid w:val="00BA691E"/>
    <w:rsid w:val="00BB544D"/>
    <w:rsid w:val="00BB65C2"/>
    <w:rsid w:val="00BB6E81"/>
    <w:rsid w:val="00BC13AB"/>
    <w:rsid w:val="00BC4552"/>
    <w:rsid w:val="00BC6CFB"/>
    <w:rsid w:val="00BC7282"/>
    <w:rsid w:val="00BC7507"/>
    <w:rsid w:val="00BD1631"/>
    <w:rsid w:val="00BD1FD4"/>
    <w:rsid w:val="00BD3562"/>
    <w:rsid w:val="00BD35CA"/>
    <w:rsid w:val="00BD3F62"/>
    <w:rsid w:val="00BD5C16"/>
    <w:rsid w:val="00BE1375"/>
    <w:rsid w:val="00BE51B1"/>
    <w:rsid w:val="00BE7E6E"/>
    <w:rsid w:val="00BF0222"/>
    <w:rsid w:val="00BF1755"/>
    <w:rsid w:val="00BF542F"/>
    <w:rsid w:val="00BF6DEE"/>
    <w:rsid w:val="00C032AD"/>
    <w:rsid w:val="00C03C27"/>
    <w:rsid w:val="00C10481"/>
    <w:rsid w:val="00C10597"/>
    <w:rsid w:val="00C126D3"/>
    <w:rsid w:val="00C1298C"/>
    <w:rsid w:val="00C13F09"/>
    <w:rsid w:val="00C147BC"/>
    <w:rsid w:val="00C155A9"/>
    <w:rsid w:val="00C15BCB"/>
    <w:rsid w:val="00C2356F"/>
    <w:rsid w:val="00C2738A"/>
    <w:rsid w:val="00C273ED"/>
    <w:rsid w:val="00C32DE9"/>
    <w:rsid w:val="00C33360"/>
    <w:rsid w:val="00C3585D"/>
    <w:rsid w:val="00C41F3C"/>
    <w:rsid w:val="00C421E9"/>
    <w:rsid w:val="00C4412E"/>
    <w:rsid w:val="00C46002"/>
    <w:rsid w:val="00C5249F"/>
    <w:rsid w:val="00C574B9"/>
    <w:rsid w:val="00C57963"/>
    <w:rsid w:val="00C57EE4"/>
    <w:rsid w:val="00C603FE"/>
    <w:rsid w:val="00C610F9"/>
    <w:rsid w:val="00C72265"/>
    <w:rsid w:val="00C73E4B"/>
    <w:rsid w:val="00C74AFD"/>
    <w:rsid w:val="00C77D76"/>
    <w:rsid w:val="00C915A3"/>
    <w:rsid w:val="00C91617"/>
    <w:rsid w:val="00C9264D"/>
    <w:rsid w:val="00C92F79"/>
    <w:rsid w:val="00C947B1"/>
    <w:rsid w:val="00CA179F"/>
    <w:rsid w:val="00CA18E3"/>
    <w:rsid w:val="00CA293C"/>
    <w:rsid w:val="00CA6D65"/>
    <w:rsid w:val="00CB4942"/>
    <w:rsid w:val="00CB5C84"/>
    <w:rsid w:val="00CB7529"/>
    <w:rsid w:val="00CC2E72"/>
    <w:rsid w:val="00CC3450"/>
    <w:rsid w:val="00CC4719"/>
    <w:rsid w:val="00CC6E37"/>
    <w:rsid w:val="00CD07F0"/>
    <w:rsid w:val="00CD1163"/>
    <w:rsid w:val="00CD1C79"/>
    <w:rsid w:val="00CD240E"/>
    <w:rsid w:val="00CD2D67"/>
    <w:rsid w:val="00CD3F99"/>
    <w:rsid w:val="00CD4D71"/>
    <w:rsid w:val="00CD6AE5"/>
    <w:rsid w:val="00CE0EBF"/>
    <w:rsid w:val="00CE1372"/>
    <w:rsid w:val="00CE2925"/>
    <w:rsid w:val="00CE3E7D"/>
    <w:rsid w:val="00CE5A41"/>
    <w:rsid w:val="00CF02F3"/>
    <w:rsid w:val="00CF0B67"/>
    <w:rsid w:val="00CF1768"/>
    <w:rsid w:val="00CF29A6"/>
    <w:rsid w:val="00CF3D4D"/>
    <w:rsid w:val="00CF3DF0"/>
    <w:rsid w:val="00CF564B"/>
    <w:rsid w:val="00CF66A0"/>
    <w:rsid w:val="00CF7931"/>
    <w:rsid w:val="00D000D4"/>
    <w:rsid w:val="00D00144"/>
    <w:rsid w:val="00D01F61"/>
    <w:rsid w:val="00D02C1D"/>
    <w:rsid w:val="00D046E1"/>
    <w:rsid w:val="00D05F46"/>
    <w:rsid w:val="00D064ED"/>
    <w:rsid w:val="00D14C4A"/>
    <w:rsid w:val="00D16C65"/>
    <w:rsid w:val="00D22ADC"/>
    <w:rsid w:val="00D23C29"/>
    <w:rsid w:val="00D23FCA"/>
    <w:rsid w:val="00D25670"/>
    <w:rsid w:val="00D26D76"/>
    <w:rsid w:val="00D30609"/>
    <w:rsid w:val="00D32494"/>
    <w:rsid w:val="00D42949"/>
    <w:rsid w:val="00D45338"/>
    <w:rsid w:val="00D50539"/>
    <w:rsid w:val="00D534D8"/>
    <w:rsid w:val="00D56C31"/>
    <w:rsid w:val="00D64EC6"/>
    <w:rsid w:val="00D6555C"/>
    <w:rsid w:val="00D67209"/>
    <w:rsid w:val="00D7090E"/>
    <w:rsid w:val="00D7632A"/>
    <w:rsid w:val="00D8161A"/>
    <w:rsid w:val="00D827A5"/>
    <w:rsid w:val="00D86931"/>
    <w:rsid w:val="00D86F2F"/>
    <w:rsid w:val="00D923B0"/>
    <w:rsid w:val="00D92484"/>
    <w:rsid w:val="00D92C04"/>
    <w:rsid w:val="00D93779"/>
    <w:rsid w:val="00D93C04"/>
    <w:rsid w:val="00D93FEE"/>
    <w:rsid w:val="00D9656D"/>
    <w:rsid w:val="00D96A13"/>
    <w:rsid w:val="00D97C86"/>
    <w:rsid w:val="00DA1197"/>
    <w:rsid w:val="00DA179E"/>
    <w:rsid w:val="00DA2CA0"/>
    <w:rsid w:val="00DA310F"/>
    <w:rsid w:val="00DA5C02"/>
    <w:rsid w:val="00DA64B0"/>
    <w:rsid w:val="00DA67C9"/>
    <w:rsid w:val="00DA78E5"/>
    <w:rsid w:val="00DB3375"/>
    <w:rsid w:val="00DC0550"/>
    <w:rsid w:val="00DC249B"/>
    <w:rsid w:val="00DD1C47"/>
    <w:rsid w:val="00DD272B"/>
    <w:rsid w:val="00DD3DF3"/>
    <w:rsid w:val="00DD5953"/>
    <w:rsid w:val="00DE4B22"/>
    <w:rsid w:val="00DE579D"/>
    <w:rsid w:val="00DE7D12"/>
    <w:rsid w:val="00DF10D9"/>
    <w:rsid w:val="00DF38FD"/>
    <w:rsid w:val="00DF59E7"/>
    <w:rsid w:val="00DF5A8D"/>
    <w:rsid w:val="00DF7350"/>
    <w:rsid w:val="00E00507"/>
    <w:rsid w:val="00E02A31"/>
    <w:rsid w:val="00E042BE"/>
    <w:rsid w:val="00E066F0"/>
    <w:rsid w:val="00E1361D"/>
    <w:rsid w:val="00E138FD"/>
    <w:rsid w:val="00E14512"/>
    <w:rsid w:val="00E16FEB"/>
    <w:rsid w:val="00E20522"/>
    <w:rsid w:val="00E227C9"/>
    <w:rsid w:val="00E227ED"/>
    <w:rsid w:val="00E2300D"/>
    <w:rsid w:val="00E23BC7"/>
    <w:rsid w:val="00E257CE"/>
    <w:rsid w:val="00E27B77"/>
    <w:rsid w:val="00E3126D"/>
    <w:rsid w:val="00E325E8"/>
    <w:rsid w:val="00E33072"/>
    <w:rsid w:val="00E332A8"/>
    <w:rsid w:val="00E339BF"/>
    <w:rsid w:val="00E33C11"/>
    <w:rsid w:val="00E34B6B"/>
    <w:rsid w:val="00E40AE6"/>
    <w:rsid w:val="00E436D1"/>
    <w:rsid w:val="00E43E31"/>
    <w:rsid w:val="00E44389"/>
    <w:rsid w:val="00E44769"/>
    <w:rsid w:val="00E4674F"/>
    <w:rsid w:val="00E52211"/>
    <w:rsid w:val="00E5287C"/>
    <w:rsid w:val="00E5359E"/>
    <w:rsid w:val="00E53632"/>
    <w:rsid w:val="00E55FD7"/>
    <w:rsid w:val="00E56529"/>
    <w:rsid w:val="00E616B8"/>
    <w:rsid w:val="00E61730"/>
    <w:rsid w:val="00E619F6"/>
    <w:rsid w:val="00E631FE"/>
    <w:rsid w:val="00E661AD"/>
    <w:rsid w:val="00E7174D"/>
    <w:rsid w:val="00E736C8"/>
    <w:rsid w:val="00E73AF5"/>
    <w:rsid w:val="00E7571C"/>
    <w:rsid w:val="00E778D7"/>
    <w:rsid w:val="00E81179"/>
    <w:rsid w:val="00E83D06"/>
    <w:rsid w:val="00E8631B"/>
    <w:rsid w:val="00E87B96"/>
    <w:rsid w:val="00E91E2A"/>
    <w:rsid w:val="00E91F37"/>
    <w:rsid w:val="00E92248"/>
    <w:rsid w:val="00E944C0"/>
    <w:rsid w:val="00E95714"/>
    <w:rsid w:val="00E969EB"/>
    <w:rsid w:val="00E96FB8"/>
    <w:rsid w:val="00E97BF3"/>
    <w:rsid w:val="00E97D1A"/>
    <w:rsid w:val="00EA4575"/>
    <w:rsid w:val="00EA4D93"/>
    <w:rsid w:val="00EA726C"/>
    <w:rsid w:val="00EA738B"/>
    <w:rsid w:val="00EB2B6A"/>
    <w:rsid w:val="00EB2DA0"/>
    <w:rsid w:val="00EB32A4"/>
    <w:rsid w:val="00EC3004"/>
    <w:rsid w:val="00ED4149"/>
    <w:rsid w:val="00EE04B6"/>
    <w:rsid w:val="00EF12A3"/>
    <w:rsid w:val="00EF153D"/>
    <w:rsid w:val="00EF202C"/>
    <w:rsid w:val="00EF20B3"/>
    <w:rsid w:val="00EF3715"/>
    <w:rsid w:val="00EF3873"/>
    <w:rsid w:val="00EF3F8C"/>
    <w:rsid w:val="00EF7573"/>
    <w:rsid w:val="00F01784"/>
    <w:rsid w:val="00F0186E"/>
    <w:rsid w:val="00F03030"/>
    <w:rsid w:val="00F06BC0"/>
    <w:rsid w:val="00F07D01"/>
    <w:rsid w:val="00F2207D"/>
    <w:rsid w:val="00F22503"/>
    <w:rsid w:val="00F2520E"/>
    <w:rsid w:val="00F25F63"/>
    <w:rsid w:val="00F26D47"/>
    <w:rsid w:val="00F31D60"/>
    <w:rsid w:val="00F34117"/>
    <w:rsid w:val="00F4165F"/>
    <w:rsid w:val="00F42FCC"/>
    <w:rsid w:val="00F51766"/>
    <w:rsid w:val="00F536B5"/>
    <w:rsid w:val="00F546BA"/>
    <w:rsid w:val="00F56727"/>
    <w:rsid w:val="00F568BA"/>
    <w:rsid w:val="00F57350"/>
    <w:rsid w:val="00F63F02"/>
    <w:rsid w:val="00F66434"/>
    <w:rsid w:val="00F71E12"/>
    <w:rsid w:val="00F726DE"/>
    <w:rsid w:val="00F7329A"/>
    <w:rsid w:val="00F73A81"/>
    <w:rsid w:val="00F76AFE"/>
    <w:rsid w:val="00F85000"/>
    <w:rsid w:val="00F933F2"/>
    <w:rsid w:val="00FB0170"/>
    <w:rsid w:val="00FB6A15"/>
    <w:rsid w:val="00FB7A45"/>
    <w:rsid w:val="00FB7F10"/>
    <w:rsid w:val="00FC0BCA"/>
    <w:rsid w:val="00FC6C96"/>
    <w:rsid w:val="00FC7586"/>
    <w:rsid w:val="00FC77B8"/>
    <w:rsid w:val="00FD402B"/>
    <w:rsid w:val="00FD629A"/>
    <w:rsid w:val="00FE11D4"/>
    <w:rsid w:val="00FE21E8"/>
    <w:rsid w:val="00FE2DA9"/>
    <w:rsid w:val="00FE5833"/>
    <w:rsid w:val="00FE5B75"/>
    <w:rsid w:val="00FF259D"/>
    <w:rsid w:val="00FF3C4C"/>
    <w:rsid w:val="00FF48FE"/>
    <w:rsid w:val="00FF584C"/>
    <w:rsid w:val="012CD321"/>
    <w:rsid w:val="0141EB66"/>
    <w:rsid w:val="0142C1FA"/>
    <w:rsid w:val="023C86C4"/>
    <w:rsid w:val="0286D465"/>
    <w:rsid w:val="02DBCAB4"/>
    <w:rsid w:val="0307290D"/>
    <w:rsid w:val="0313992B"/>
    <w:rsid w:val="03159CFB"/>
    <w:rsid w:val="038E7EF4"/>
    <w:rsid w:val="04202079"/>
    <w:rsid w:val="04B4A051"/>
    <w:rsid w:val="056B772C"/>
    <w:rsid w:val="059D7830"/>
    <w:rsid w:val="05AFFA25"/>
    <w:rsid w:val="069E72B4"/>
    <w:rsid w:val="06D4863D"/>
    <w:rsid w:val="0739C0AE"/>
    <w:rsid w:val="079DAE9F"/>
    <w:rsid w:val="07B1707B"/>
    <w:rsid w:val="07EE6F24"/>
    <w:rsid w:val="090FBD8C"/>
    <w:rsid w:val="097E99C8"/>
    <w:rsid w:val="09C5BE06"/>
    <w:rsid w:val="0A282BC3"/>
    <w:rsid w:val="0A6797E6"/>
    <w:rsid w:val="0A82D683"/>
    <w:rsid w:val="0AD0C624"/>
    <w:rsid w:val="0B83412B"/>
    <w:rsid w:val="0BCFC49F"/>
    <w:rsid w:val="0C6F09CB"/>
    <w:rsid w:val="0CE4B9E1"/>
    <w:rsid w:val="0CFDF8F3"/>
    <w:rsid w:val="0D0BCA29"/>
    <w:rsid w:val="0D9151A9"/>
    <w:rsid w:val="0D9E94C0"/>
    <w:rsid w:val="0DC68226"/>
    <w:rsid w:val="0DCB66B3"/>
    <w:rsid w:val="0E6596CC"/>
    <w:rsid w:val="0E66C76A"/>
    <w:rsid w:val="0EEF26FF"/>
    <w:rsid w:val="0F7F6735"/>
    <w:rsid w:val="0FB94D87"/>
    <w:rsid w:val="1043A2E7"/>
    <w:rsid w:val="117E3F14"/>
    <w:rsid w:val="11BDA293"/>
    <w:rsid w:val="123747D8"/>
    <w:rsid w:val="13135709"/>
    <w:rsid w:val="1316249A"/>
    <w:rsid w:val="13EC2E91"/>
    <w:rsid w:val="14DBD914"/>
    <w:rsid w:val="1509D43B"/>
    <w:rsid w:val="156AB64C"/>
    <w:rsid w:val="15B0BF1E"/>
    <w:rsid w:val="15B7C19C"/>
    <w:rsid w:val="15C39C1B"/>
    <w:rsid w:val="165A63FF"/>
    <w:rsid w:val="16DE39D1"/>
    <w:rsid w:val="1742063B"/>
    <w:rsid w:val="175F8D97"/>
    <w:rsid w:val="17CF12DB"/>
    <w:rsid w:val="17EDC5FA"/>
    <w:rsid w:val="18324D3F"/>
    <w:rsid w:val="1963448A"/>
    <w:rsid w:val="1B68D2AB"/>
    <w:rsid w:val="1C34E4FF"/>
    <w:rsid w:val="1CF11896"/>
    <w:rsid w:val="1D722B64"/>
    <w:rsid w:val="1D726FC5"/>
    <w:rsid w:val="1DBA0F76"/>
    <w:rsid w:val="1DBCC9E0"/>
    <w:rsid w:val="1DBEB64E"/>
    <w:rsid w:val="1DC593FD"/>
    <w:rsid w:val="1E5462E5"/>
    <w:rsid w:val="1EFB226F"/>
    <w:rsid w:val="1F359E0A"/>
    <w:rsid w:val="1F5174B4"/>
    <w:rsid w:val="20320014"/>
    <w:rsid w:val="20CB87DE"/>
    <w:rsid w:val="2107F68A"/>
    <w:rsid w:val="22452D4B"/>
    <w:rsid w:val="22B9B73D"/>
    <w:rsid w:val="22BE5618"/>
    <w:rsid w:val="22EF55F9"/>
    <w:rsid w:val="231D02E9"/>
    <w:rsid w:val="2345CAE6"/>
    <w:rsid w:val="2349CA03"/>
    <w:rsid w:val="23A2426D"/>
    <w:rsid w:val="23FC24B1"/>
    <w:rsid w:val="2594D47E"/>
    <w:rsid w:val="2604F85C"/>
    <w:rsid w:val="26119F3E"/>
    <w:rsid w:val="2679CB79"/>
    <w:rsid w:val="26A436D0"/>
    <w:rsid w:val="26F538C4"/>
    <w:rsid w:val="271F1FF5"/>
    <w:rsid w:val="2734FC6E"/>
    <w:rsid w:val="273B2463"/>
    <w:rsid w:val="277E7DC1"/>
    <w:rsid w:val="27F3468C"/>
    <w:rsid w:val="28690C33"/>
    <w:rsid w:val="28DC02B0"/>
    <w:rsid w:val="2920AEE9"/>
    <w:rsid w:val="296B5176"/>
    <w:rsid w:val="29A10E23"/>
    <w:rsid w:val="29F0FE7D"/>
    <w:rsid w:val="2A048065"/>
    <w:rsid w:val="2A998F3D"/>
    <w:rsid w:val="2ADD559B"/>
    <w:rsid w:val="2C800AAF"/>
    <w:rsid w:val="2CBCCFBF"/>
    <w:rsid w:val="2CBF2503"/>
    <w:rsid w:val="2D74CB8B"/>
    <w:rsid w:val="2D7AD847"/>
    <w:rsid w:val="2DB7A81C"/>
    <w:rsid w:val="2DDCE625"/>
    <w:rsid w:val="2ECC8781"/>
    <w:rsid w:val="30209CC9"/>
    <w:rsid w:val="302915CC"/>
    <w:rsid w:val="30CAD178"/>
    <w:rsid w:val="310189C2"/>
    <w:rsid w:val="3298C3C1"/>
    <w:rsid w:val="32A45C12"/>
    <w:rsid w:val="333F16D9"/>
    <w:rsid w:val="33BC3FC2"/>
    <w:rsid w:val="343532B1"/>
    <w:rsid w:val="34646A1C"/>
    <w:rsid w:val="348991C4"/>
    <w:rsid w:val="351ADD12"/>
    <w:rsid w:val="351D047C"/>
    <w:rsid w:val="3540E20F"/>
    <w:rsid w:val="35ACCD89"/>
    <w:rsid w:val="367582BA"/>
    <w:rsid w:val="368085B1"/>
    <w:rsid w:val="368DF83F"/>
    <w:rsid w:val="369F787E"/>
    <w:rsid w:val="378DBC93"/>
    <w:rsid w:val="37FADF82"/>
    <w:rsid w:val="3881BC8A"/>
    <w:rsid w:val="3885BC6B"/>
    <w:rsid w:val="389C33DD"/>
    <w:rsid w:val="39095138"/>
    <w:rsid w:val="391BA428"/>
    <w:rsid w:val="3989236D"/>
    <w:rsid w:val="398D3AB4"/>
    <w:rsid w:val="39B455D7"/>
    <w:rsid w:val="3A230277"/>
    <w:rsid w:val="3A335034"/>
    <w:rsid w:val="3B0F69A9"/>
    <w:rsid w:val="3B1FB7BE"/>
    <w:rsid w:val="3B3429AA"/>
    <w:rsid w:val="3C06281D"/>
    <w:rsid w:val="3CDD8D46"/>
    <w:rsid w:val="3D2F8883"/>
    <w:rsid w:val="3D5C5019"/>
    <w:rsid w:val="3E682C06"/>
    <w:rsid w:val="3E8568F4"/>
    <w:rsid w:val="3F0CB416"/>
    <w:rsid w:val="3F3671C8"/>
    <w:rsid w:val="407747EF"/>
    <w:rsid w:val="408B5CAF"/>
    <w:rsid w:val="40A5B930"/>
    <w:rsid w:val="417C0551"/>
    <w:rsid w:val="42533CF1"/>
    <w:rsid w:val="42EDF822"/>
    <w:rsid w:val="43785578"/>
    <w:rsid w:val="43816945"/>
    <w:rsid w:val="43C5F85B"/>
    <w:rsid w:val="44B5A74B"/>
    <w:rsid w:val="44F04AF6"/>
    <w:rsid w:val="4657022F"/>
    <w:rsid w:val="47640E54"/>
    <w:rsid w:val="482C891D"/>
    <w:rsid w:val="48D3C7CC"/>
    <w:rsid w:val="4A51B800"/>
    <w:rsid w:val="4C809E9B"/>
    <w:rsid w:val="4D06ABE9"/>
    <w:rsid w:val="4D142009"/>
    <w:rsid w:val="4D34421A"/>
    <w:rsid w:val="4E6BF92B"/>
    <w:rsid w:val="4EF27DB8"/>
    <w:rsid w:val="4F0386D4"/>
    <w:rsid w:val="4F1E92D8"/>
    <w:rsid w:val="4F2AE87B"/>
    <w:rsid w:val="507EFFB6"/>
    <w:rsid w:val="51DBE9A2"/>
    <w:rsid w:val="520E79F4"/>
    <w:rsid w:val="527BAB3C"/>
    <w:rsid w:val="529E1D7D"/>
    <w:rsid w:val="52FE320E"/>
    <w:rsid w:val="53625943"/>
    <w:rsid w:val="54188F91"/>
    <w:rsid w:val="543F3501"/>
    <w:rsid w:val="546C2A95"/>
    <w:rsid w:val="5626CA9C"/>
    <w:rsid w:val="5719D407"/>
    <w:rsid w:val="57E9FF29"/>
    <w:rsid w:val="58551719"/>
    <w:rsid w:val="58D877C4"/>
    <w:rsid w:val="58E750E4"/>
    <w:rsid w:val="593EEB34"/>
    <w:rsid w:val="5A7F0238"/>
    <w:rsid w:val="5B8467ED"/>
    <w:rsid w:val="5C33A3AF"/>
    <w:rsid w:val="5CA9EFF9"/>
    <w:rsid w:val="5D93DB14"/>
    <w:rsid w:val="5E06A8B5"/>
    <w:rsid w:val="5E3EE6C4"/>
    <w:rsid w:val="5F9AD533"/>
    <w:rsid w:val="5FFE0A1F"/>
    <w:rsid w:val="6001C95A"/>
    <w:rsid w:val="617CE205"/>
    <w:rsid w:val="617E28D0"/>
    <w:rsid w:val="6211BA66"/>
    <w:rsid w:val="6277B0CC"/>
    <w:rsid w:val="6290E87C"/>
    <w:rsid w:val="636BDC7A"/>
    <w:rsid w:val="6396033C"/>
    <w:rsid w:val="63AC7039"/>
    <w:rsid w:val="65358E5A"/>
    <w:rsid w:val="6594E95F"/>
    <w:rsid w:val="65FBF9C5"/>
    <w:rsid w:val="660C3FB1"/>
    <w:rsid w:val="665D58E2"/>
    <w:rsid w:val="677EEF16"/>
    <w:rsid w:val="67C6B41D"/>
    <w:rsid w:val="68367BEB"/>
    <w:rsid w:val="6865810E"/>
    <w:rsid w:val="68B55653"/>
    <w:rsid w:val="69606EF5"/>
    <w:rsid w:val="69F029CC"/>
    <w:rsid w:val="6AE550BD"/>
    <w:rsid w:val="6BABCF5C"/>
    <w:rsid w:val="6C6D1774"/>
    <w:rsid w:val="6C87F11E"/>
    <w:rsid w:val="6CBA3BC9"/>
    <w:rsid w:val="6CE16238"/>
    <w:rsid w:val="6DB468D0"/>
    <w:rsid w:val="6DE00FD4"/>
    <w:rsid w:val="6E68A379"/>
    <w:rsid w:val="6ED4BECF"/>
    <w:rsid w:val="6FE5F6FB"/>
    <w:rsid w:val="70AC4665"/>
    <w:rsid w:val="71080300"/>
    <w:rsid w:val="724D040B"/>
    <w:rsid w:val="728E260B"/>
    <w:rsid w:val="731D0B1F"/>
    <w:rsid w:val="734A0F30"/>
    <w:rsid w:val="739F2648"/>
    <w:rsid w:val="740933AA"/>
    <w:rsid w:val="7464A048"/>
    <w:rsid w:val="74D93D0F"/>
    <w:rsid w:val="74DE9786"/>
    <w:rsid w:val="759B4553"/>
    <w:rsid w:val="75A27128"/>
    <w:rsid w:val="75F575B8"/>
    <w:rsid w:val="76E3767B"/>
    <w:rsid w:val="76F7A283"/>
    <w:rsid w:val="7806B5AA"/>
    <w:rsid w:val="7824F634"/>
    <w:rsid w:val="78271631"/>
    <w:rsid w:val="7868E1A7"/>
    <w:rsid w:val="79687F9E"/>
    <w:rsid w:val="7A1B2989"/>
    <w:rsid w:val="7ABC4C5F"/>
    <w:rsid w:val="7B215DF1"/>
    <w:rsid w:val="7C7E407B"/>
    <w:rsid w:val="7C95C032"/>
    <w:rsid w:val="7CA51650"/>
    <w:rsid w:val="7CB6D2B7"/>
    <w:rsid w:val="7CD84474"/>
    <w:rsid w:val="7D3BADC6"/>
    <w:rsid w:val="7DF9EFB5"/>
    <w:rsid w:val="7EDFBA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0EEC2"/>
  <w15:chartTrackingRefBased/>
  <w15:docId w15:val="{61F36997-8E57-43CD-B6AE-E6ED66AE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08"/>
  </w:style>
  <w:style w:type="paragraph" w:styleId="Heading1">
    <w:name w:val="heading 1"/>
    <w:basedOn w:val="Normal"/>
    <w:next w:val="Normal"/>
    <w:link w:val="Heading1Char"/>
    <w:uiPriority w:val="9"/>
    <w:qFormat/>
    <w:rsid w:val="005E428E"/>
    <w:pPr>
      <w:spacing w:after="240"/>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9F5D66"/>
    <w:pPr>
      <w:numPr>
        <w:numId w:val="4"/>
      </w:numPr>
      <w:spacing w:after="0" w:line="480" w:lineRule="auto"/>
      <w:ind w:hanging="720"/>
      <w:outlineLvl w:val="1"/>
    </w:pPr>
    <w:rPr>
      <w:rFonts w:ascii="Times New Roman" w:eastAsia="Times New Roman" w:hAnsi="Times New Roman" w:cs="Times New Roman"/>
      <w:b/>
      <w:sz w:val="24"/>
      <w:szCs w:val="24"/>
    </w:rPr>
  </w:style>
  <w:style w:type="paragraph" w:styleId="Heading3">
    <w:name w:val="heading 3"/>
    <w:basedOn w:val="Normal"/>
    <w:next w:val="Normal"/>
    <w:uiPriority w:val="9"/>
    <w:unhideWhenUsed/>
    <w:qFormat/>
    <w:rsid w:val="35ACCD89"/>
    <w:pPr>
      <w:keepNext/>
      <w:keepLines/>
      <w:spacing w:before="160" w:after="80"/>
      <w:outlineLvl w:val="2"/>
    </w:pPr>
    <w:rPr>
      <w:rFonts w:ascii="Times New Roman" w:eastAsia="Times New Roman" w:hAnsi="Times New Roman" w:cs="Times New Roman"/>
      <w:b/>
      <w:bCs/>
      <w:i/>
      <w:iCs/>
      <w:sz w:val="24"/>
      <w:szCs w:val="24"/>
    </w:rPr>
  </w:style>
  <w:style w:type="paragraph" w:styleId="Heading4">
    <w:name w:val="heading 4"/>
    <w:basedOn w:val="Normal"/>
    <w:next w:val="Normal"/>
    <w:link w:val="Heading4Char"/>
    <w:uiPriority w:val="9"/>
    <w:unhideWhenUsed/>
    <w:qFormat/>
    <w:rsid w:val="00D86931"/>
    <w:pPr>
      <w:spacing w:after="240" w:line="240" w:lineRule="auto"/>
      <w:ind w:left="720"/>
      <w:jc w:val="both"/>
      <w:outlineLvl w:val="3"/>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428E"/>
    <w:rPr>
      <w:rFonts w:ascii="Times New Roman" w:hAnsi="Times New Roman" w:cs="Times New Roman"/>
      <w:b/>
      <w:sz w:val="24"/>
      <w:szCs w:val="24"/>
    </w:rPr>
  </w:style>
  <w:style w:type="paragraph" w:styleId="ListParagraph">
    <w:name w:val="List Paragraph"/>
    <w:basedOn w:val="Normal"/>
    <w:uiPriority w:val="34"/>
    <w:qFormat/>
    <w:rsid w:val="00DF10D9"/>
    <w:pPr>
      <w:ind w:left="720"/>
      <w:contextualSpacing/>
    </w:pPr>
  </w:style>
  <w:style w:type="character" w:styleId="CommentReference">
    <w:name w:val="annotation reference"/>
    <w:basedOn w:val="DefaultParagraphFont"/>
    <w:uiPriority w:val="99"/>
    <w:semiHidden/>
    <w:unhideWhenUsed/>
    <w:rsid w:val="00DF10D9"/>
    <w:rPr>
      <w:sz w:val="16"/>
      <w:szCs w:val="16"/>
    </w:rPr>
  </w:style>
  <w:style w:type="paragraph" w:styleId="CommentText">
    <w:name w:val="annotation text"/>
    <w:basedOn w:val="Normal"/>
    <w:link w:val="CommentTextChar"/>
    <w:uiPriority w:val="99"/>
    <w:unhideWhenUsed/>
    <w:rsid w:val="00DF10D9"/>
    <w:pPr>
      <w:spacing w:line="240" w:lineRule="auto"/>
    </w:pPr>
    <w:rPr>
      <w:sz w:val="20"/>
      <w:szCs w:val="20"/>
    </w:rPr>
  </w:style>
  <w:style w:type="character" w:customStyle="1" w:styleId="CommentTextChar">
    <w:name w:val="Comment Text Char"/>
    <w:basedOn w:val="DefaultParagraphFont"/>
    <w:link w:val="CommentText"/>
    <w:uiPriority w:val="99"/>
    <w:rsid w:val="00DF10D9"/>
    <w:rPr>
      <w:sz w:val="20"/>
      <w:szCs w:val="20"/>
    </w:rPr>
  </w:style>
  <w:style w:type="paragraph" w:styleId="CommentSubject">
    <w:name w:val="annotation subject"/>
    <w:basedOn w:val="CommentText"/>
    <w:next w:val="CommentText"/>
    <w:link w:val="CommentSubjectChar"/>
    <w:uiPriority w:val="99"/>
    <w:semiHidden/>
    <w:unhideWhenUsed/>
    <w:rsid w:val="00DF10D9"/>
    <w:rPr>
      <w:b/>
      <w:bCs/>
    </w:rPr>
  </w:style>
  <w:style w:type="character" w:customStyle="1" w:styleId="CommentSubjectChar">
    <w:name w:val="Comment Subject Char"/>
    <w:basedOn w:val="CommentTextChar"/>
    <w:link w:val="CommentSubject"/>
    <w:uiPriority w:val="99"/>
    <w:semiHidden/>
    <w:rsid w:val="00DF10D9"/>
    <w:rPr>
      <w:b/>
      <w:bCs/>
      <w:sz w:val="20"/>
      <w:szCs w:val="20"/>
    </w:rPr>
  </w:style>
  <w:style w:type="paragraph" w:styleId="BalloonText">
    <w:name w:val="Balloon Text"/>
    <w:basedOn w:val="Normal"/>
    <w:link w:val="BalloonTextChar"/>
    <w:uiPriority w:val="99"/>
    <w:semiHidden/>
    <w:unhideWhenUsed/>
    <w:rsid w:val="00DF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0D9"/>
    <w:rPr>
      <w:rFonts w:ascii="Segoe UI" w:hAnsi="Segoe UI" w:cs="Segoe UI"/>
      <w:sz w:val="18"/>
      <w:szCs w:val="18"/>
    </w:rPr>
  </w:style>
  <w:style w:type="character" w:styleId="Hyperlink">
    <w:name w:val="Hyperlink"/>
    <w:basedOn w:val="DefaultParagraphFont"/>
    <w:uiPriority w:val="99"/>
    <w:unhideWhenUsed/>
    <w:rsid w:val="00DF10D9"/>
    <w:rPr>
      <w:color w:val="0563C1" w:themeColor="hyperlink"/>
      <w:u w:val="single"/>
    </w:rPr>
  </w:style>
  <w:style w:type="character" w:styleId="UnresolvedMention">
    <w:name w:val="Unresolved Mention"/>
    <w:basedOn w:val="DefaultParagraphFont"/>
    <w:uiPriority w:val="99"/>
    <w:semiHidden/>
    <w:unhideWhenUsed/>
    <w:rsid w:val="00DF10D9"/>
    <w:rPr>
      <w:color w:val="605E5C"/>
      <w:shd w:val="clear" w:color="auto" w:fill="E1DFDD"/>
    </w:rPr>
  </w:style>
  <w:style w:type="character" w:customStyle="1" w:styleId="Heading2Char">
    <w:name w:val="Heading 2 Char"/>
    <w:basedOn w:val="DefaultParagraphFont"/>
    <w:link w:val="Heading2"/>
    <w:uiPriority w:val="9"/>
    <w:rsid w:val="009F5D66"/>
    <w:rPr>
      <w:rFonts w:ascii="Times New Roman" w:eastAsia="Times New Roman" w:hAnsi="Times New Roman" w:cs="Times New Roman"/>
      <w:b/>
      <w:sz w:val="24"/>
      <w:szCs w:val="24"/>
    </w:rPr>
  </w:style>
  <w:style w:type="paragraph" w:styleId="FootnoteText">
    <w:name w:val="footnote text"/>
    <w:basedOn w:val="Normal"/>
    <w:link w:val="FootnoteTextChar"/>
    <w:uiPriority w:val="99"/>
    <w:unhideWhenUsed/>
    <w:rsid w:val="00057F3C"/>
    <w:pPr>
      <w:spacing w:after="0" w:line="240" w:lineRule="auto"/>
    </w:pPr>
    <w:rPr>
      <w:sz w:val="20"/>
      <w:szCs w:val="20"/>
    </w:rPr>
  </w:style>
  <w:style w:type="character" w:customStyle="1" w:styleId="FootnoteTextChar">
    <w:name w:val="Footnote Text Char"/>
    <w:basedOn w:val="DefaultParagraphFont"/>
    <w:link w:val="FootnoteText"/>
    <w:uiPriority w:val="99"/>
    <w:rsid w:val="00057F3C"/>
    <w:rPr>
      <w:sz w:val="20"/>
      <w:szCs w:val="20"/>
    </w:rPr>
  </w:style>
  <w:style w:type="character" w:styleId="FootnoteReference">
    <w:name w:val="footnote reference"/>
    <w:basedOn w:val="DefaultParagraphFont"/>
    <w:uiPriority w:val="99"/>
    <w:semiHidden/>
    <w:unhideWhenUsed/>
    <w:rsid w:val="00057F3C"/>
    <w:rPr>
      <w:vertAlign w:val="superscript"/>
    </w:rPr>
  </w:style>
  <w:style w:type="paragraph" w:styleId="Footer">
    <w:name w:val="footer"/>
    <w:basedOn w:val="Normal"/>
    <w:link w:val="FooterChar"/>
    <w:uiPriority w:val="99"/>
    <w:unhideWhenUsed/>
    <w:rsid w:val="00483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137"/>
  </w:style>
  <w:style w:type="character" w:styleId="PageNumber">
    <w:name w:val="page number"/>
    <w:basedOn w:val="DefaultParagraphFont"/>
    <w:uiPriority w:val="99"/>
    <w:semiHidden/>
    <w:unhideWhenUsed/>
    <w:rsid w:val="00483137"/>
  </w:style>
  <w:style w:type="paragraph" w:styleId="Header">
    <w:name w:val="header"/>
    <w:basedOn w:val="Normal"/>
    <w:link w:val="HeaderChar"/>
    <w:uiPriority w:val="99"/>
    <w:unhideWhenUsed/>
    <w:rsid w:val="00483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137"/>
  </w:style>
  <w:style w:type="character" w:styleId="FollowedHyperlink">
    <w:name w:val="FollowedHyperlink"/>
    <w:basedOn w:val="DefaultParagraphFont"/>
    <w:uiPriority w:val="99"/>
    <w:semiHidden/>
    <w:unhideWhenUsed/>
    <w:rsid w:val="00770BEE"/>
    <w:rPr>
      <w:color w:val="954F72" w:themeColor="followedHyperlink"/>
      <w:u w:val="single"/>
    </w:rPr>
  </w:style>
  <w:style w:type="paragraph" w:styleId="EndnoteText">
    <w:name w:val="endnote text"/>
    <w:basedOn w:val="Normal"/>
    <w:link w:val="EndnoteTextChar"/>
    <w:uiPriority w:val="99"/>
    <w:semiHidden/>
    <w:unhideWhenUsed/>
    <w:rsid w:val="00B640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408C"/>
    <w:rPr>
      <w:sz w:val="20"/>
      <w:szCs w:val="20"/>
    </w:rPr>
  </w:style>
  <w:style w:type="character" w:styleId="EndnoteReference">
    <w:name w:val="endnote reference"/>
    <w:basedOn w:val="DefaultParagraphFont"/>
    <w:uiPriority w:val="99"/>
    <w:semiHidden/>
    <w:unhideWhenUsed/>
    <w:rsid w:val="00B6408C"/>
    <w:rPr>
      <w:vertAlign w:val="superscript"/>
    </w:rPr>
  </w:style>
  <w:style w:type="character" w:customStyle="1" w:styleId="normaltextrun">
    <w:name w:val="normaltextrun"/>
    <w:basedOn w:val="DefaultParagraphFont"/>
    <w:rsid w:val="00D827A5"/>
  </w:style>
  <w:style w:type="paragraph" w:styleId="Revision">
    <w:name w:val="Revision"/>
    <w:hidden/>
    <w:uiPriority w:val="99"/>
    <w:semiHidden/>
    <w:rsid w:val="00726103"/>
    <w:pPr>
      <w:spacing w:after="0" w:line="240" w:lineRule="auto"/>
    </w:pPr>
  </w:style>
  <w:style w:type="paragraph" w:styleId="NormalWeb">
    <w:name w:val="Normal (Web)"/>
    <w:basedOn w:val="Normal"/>
    <w:uiPriority w:val="99"/>
    <w:semiHidden/>
    <w:unhideWhenUsed/>
    <w:rsid w:val="00281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starpage">
    <w:name w:val="co_starpage"/>
    <w:basedOn w:val="DefaultParagraphFont"/>
    <w:rsid w:val="003801F4"/>
  </w:style>
  <w:style w:type="character" w:styleId="Emphasis">
    <w:name w:val="Emphasis"/>
    <w:basedOn w:val="DefaultParagraphFont"/>
    <w:uiPriority w:val="20"/>
    <w:qFormat/>
    <w:rsid w:val="003801F4"/>
    <w:rPr>
      <w:i/>
      <w:iCs/>
    </w:rPr>
  </w:style>
  <w:style w:type="character" w:customStyle="1" w:styleId="Heading4Char">
    <w:name w:val="Heading 4 Char"/>
    <w:basedOn w:val="DefaultParagraphFont"/>
    <w:link w:val="Heading4"/>
    <w:uiPriority w:val="9"/>
    <w:rsid w:val="00D86931"/>
    <w:rPr>
      <w:rFonts w:ascii="Times New Roman" w:eastAsia="Times New Roman" w:hAnsi="Times New Roman" w:cs="Times New Roman"/>
      <w:b/>
      <w:bCs/>
      <w:i/>
      <w:iCs/>
      <w:sz w:val="24"/>
      <w:szCs w:val="24"/>
    </w:rPr>
  </w:style>
  <w:style w:type="paragraph" w:styleId="TOCHeading">
    <w:name w:val="TOC Heading"/>
    <w:basedOn w:val="Heading1"/>
    <w:next w:val="Normal"/>
    <w:uiPriority w:val="39"/>
    <w:unhideWhenUsed/>
    <w:qFormat/>
    <w:rsid w:val="00D86931"/>
    <w:pPr>
      <w:keepNext/>
      <w:keepLines/>
      <w:spacing w:before="480" w:after="0" w:line="276" w:lineRule="auto"/>
      <w:jc w:val="left"/>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203CE7"/>
    <w:pPr>
      <w:spacing w:before="120" w:after="0"/>
    </w:pPr>
    <w:rPr>
      <w:rFonts w:ascii="Times New Roman" w:hAnsi="Times New Roman" w:cstheme="minorHAnsi"/>
      <w:b/>
      <w:bCs/>
      <w:i/>
      <w:iCs/>
      <w:sz w:val="24"/>
      <w:szCs w:val="24"/>
    </w:rPr>
  </w:style>
  <w:style w:type="paragraph" w:styleId="TOC2">
    <w:name w:val="toc 2"/>
    <w:basedOn w:val="Normal"/>
    <w:next w:val="Normal"/>
    <w:autoRedefine/>
    <w:uiPriority w:val="39"/>
    <w:unhideWhenUsed/>
    <w:rsid w:val="00203CE7"/>
    <w:pPr>
      <w:spacing w:before="120" w:after="0"/>
      <w:ind w:left="220"/>
    </w:pPr>
    <w:rPr>
      <w:rFonts w:ascii="Times New Roman" w:hAnsi="Times New Roman" w:cstheme="minorHAnsi"/>
      <w:b/>
      <w:bCs/>
      <w:sz w:val="24"/>
    </w:rPr>
  </w:style>
  <w:style w:type="paragraph" w:styleId="TOC3">
    <w:name w:val="toc 3"/>
    <w:basedOn w:val="Normal"/>
    <w:next w:val="Normal"/>
    <w:autoRedefine/>
    <w:uiPriority w:val="39"/>
    <w:unhideWhenUsed/>
    <w:rsid w:val="0019474C"/>
    <w:pPr>
      <w:spacing w:after="0"/>
      <w:ind w:left="440"/>
    </w:pPr>
    <w:rPr>
      <w:rFonts w:ascii="Times New Roman" w:hAnsi="Times New Roman" w:cstheme="minorHAnsi"/>
      <w:sz w:val="24"/>
      <w:szCs w:val="20"/>
    </w:rPr>
  </w:style>
  <w:style w:type="paragraph" w:styleId="TOC4">
    <w:name w:val="toc 4"/>
    <w:basedOn w:val="Normal"/>
    <w:next w:val="Normal"/>
    <w:autoRedefine/>
    <w:uiPriority w:val="39"/>
    <w:semiHidden/>
    <w:unhideWhenUsed/>
    <w:rsid w:val="00203CE7"/>
    <w:pPr>
      <w:spacing w:after="0"/>
      <w:ind w:left="660"/>
    </w:pPr>
    <w:rPr>
      <w:rFonts w:ascii="Times New Roman" w:hAnsi="Times New Roman" w:cstheme="minorHAnsi"/>
      <w:sz w:val="20"/>
      <w:szCs w:val="20"/>
    </w:rPr>
  </w:style>
  <w:style w:type="paragraph" w:styleId="TOC5">
    <w:name w:val="toc 5"/>
    <w:basedOn w:val="Normal"/>
    <w:next w:val="Normal"/>
    <w:autoRedefine/>
    <w:uiPriority w:val="39"/>
    <w:semiHidden/>
    <w:unhideWhenUsed/>
    <w:rsid w:val="00D86931"/>
    <w:pPr>
      <w:spacing w:after="0"/>
      <w:ind w:left="880"/>
    </w:pPr>
    <w:rPr>
      <w:rFonts w:cstheme="minorHAnsi"/>
      <w:sz w:val="20"/>
      <w:szCs w:val="20"/>
    </w:rPr>
  </w:style>
  <w:style w:type="paragraph" w:styleId="TOC6">
    <w:name w:val="toc 6"/>
    <w:basedOn w:val="Normal"/>
    <w:next w:val="Normal"/>
    <w:autoRedefine/>
    <w:uiPriority w:val="39"/>
    <w:semiHidden/>
    <w:unhideWhenUsed/>
    <w:rsid w:val="00D86931"/>
    <w:pPr>
      <w:spacing w:after="0"/>
      <w:ind w:left="1100"/>
    </w:pPr>
    <w:rPr>
      <w:rFonts w:cstheme="minorHAnsi"/>
      <w:sz w:val="20"/>
      <w:szCs w:val="20"/>
    </w:rPr>
  </w:style>
  <w:style w:type="paragraph" w:styleId="TOC7">
    <w:name w:val="toc 7"/>
    <w:basedOn w:val="Normal"/>
    <w:next w:val="Normal"/>
    <w:autoRedefine/>
    <w:uiPriority w:val="39"/>
    <w:semiHidden/>
    <w:unhideWhenUsed/>
    <w:rsid w:val="00D86931"/>
    <w:pPr>
      <w:spacing w:after="0"/>
      <w:ind w:left="1320"/>
    </w:pPr>
    <w:rPr>
      <w:rFonts w:cstheme="minorHAnsi"/>
      <w:sz w:val="20"/>
      <w:szCs w:val="20"/>
    </w:rPr>
  </w:style>
  <w:style w:type="paragraph" w:styleId="TOC8">
    <w:name w:val="toc 8"/>
    <w:basedOn w:val="Normal"/>
    <w:next w:val="Normal"/>
    <w:autoRedefine/>
    <w:uiPriority w:val="39"/>
    <w:semiHidden/>
    <w:unhideWhenUsed/>
    <w:rsid w:val="00D86931"/>
    <w:pPr>
      <w:spacing w:after="0"/>
      <w:ind w:left="1540"/>
    </w:pPr>
    <w:rPr>
      <w:rFonts w:cstheme="minorHAnsi"/>
      <w:sz w:val="20"/>
      <w:szCs w:val="20"/>
    </w:rPr>
  </w:style>
  <w:style w:type="paragraph" w:styleId="TOC9">
    <w:name w:val="toc 9"/>
    <w:basedOn w:val="Normal"/>
    <w:next w:val="Normal"/>
    <w:autoRedefine/>
    <w:uiPriority w:val="39"/>
    <w:semiHidden/>
    <w:unhideWhenUsed/>
    <w:rsid w:val="00D86931"/>
    <w:pPr>
      <w:spacing w:after="0"/>
      <w:ind w:left="1760"/>
    </w:pPr>
    <w:rPr>
      <w:rFonts w:cstheme="minorHAnsi"/>
      <w:sz w:val="20"/>
      <w:szCs w:val="20"/>
    </w:rPr>
  </w:style>
  <w:style w:type="paragraph" w:customStyle="1" w:styleId="xydp42570311msonormal">
    <w:name w:val="x_ydp42570311msonormal"/>
    <w:basedOn w:val="Normal"/>
    <w:rsid w:val="00C92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92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9338">
      <w:bodyDiv w:val="1"/>
      <w:marLeft w:val="0"/>
      <w:marRight w:val="0"/>
      <w:marTop w:val="0"/>
      <w:marBottom w:val="0"/>
      <w:divBdr>
        <w:top w:val="none" w:sz="0" w:space="0" w:color="auto"/>
        <w:left w:val="none" w:sz="0" w:space="0" w:color="auto"/>
        <w:bottom w:val="none" w:sz="0" w:space="0" w:color="auto"/>
        <w:right w:val="none" w:sz="0" w:space="0" w:color="auto"/>
      </w:divBdr>
      <w:divsChild>
        <w:div w:id="1570577963">
          <w:marLeft w:val="0"/>
          <w:marRight w:val="0"/>
          <w:marTop w:val="0"/>
          <w:marBottom w:val="0"/>
          <w:divBdr>
            <w:top w:val="none" w:sz="0" w:space="0" w:color="auto"/>
            <w:left w:val="none" w:sz="0" w:space="0" w:color="auto"/>
            <w:bottom w:val="none" w:sz="0" w:space="0" w:color="auto"/>
            <w:right w:val="none" w:sz="0" w:space="0" w:color="auto"/>
          </w:divBdr>
        </w:div>
        <w:div w:id="1813979249">
          <w:marLeft w:val="0"/>
          <w:marRight w:val="0"/>
          <w:marTop w:val="0"/>
          <w:marBottom w:val="0"/>
          <w:divBdr>
            <w:top w:val="none" w:sz="0" w:space="0" w:color="auto"/>
            <w:left w:val="none" w:sz="0" w:space="0" w:color="auto"/>
            <w:bottom w:val="none" w:sz="0" w:space="0" w:color="auto"/>
            <w:right w:val="none" w:sz="0" w:space="0" w:color="auto"/>
          </w:divBdr>
        </w:div>
        <w:div w:id="226451817">
          <w:marLeft w:val="0"/>
          <w:marRight w:val="0"/>
          <w:marTop w:val="0"/>
          <w:marBottom w:val="0"/>
          <w:divBdr>
            <w:top w:val="none" w:sz="0" w:space="0" w:color="auto"/>
            <w:left w:val="none" w:sz="0" w:space="0" w:color="auto"/>
            <w:bottom w:val="none" w:sz="0" w:space="0" w:color="auto"/>
            <w:right w:val="none" w:sz="0" w:space="0" w:color="auto"/>
          </w:divBdr>
        </w:div>
        <w:div w:id="717629863">
          <w:marLeft w:val="0"/>
          <w:marRight w:val="0"/>
          <w:marTop w:val="0"/>
          <w:marBottom w:val="0"/>
          <w:divBdr>
            <w:top w:val="none" w:sz="0" w:space="0" w:color="auto"/>
            <w:left w:val="none" w:sz="0" w:space="0" w:color="auto"/>
            <w:bottom w:val="none" w:sz="0" w:space="0" w:color="auto"/>
            <w:right w:val="none" w:sz="0" w:space="0" w:color="auto"/>
          </w:divBdr>
        </w:div>
        <w:div w:id="864249249">
          <w:marLeft w:val="0"/>
          <w:marRight w:val="0"/>
          <w:marTop w:val="0"/>
          <w:marBottom w:val="0"/>
          <w:divBdr>
            <w:top w:val="none" w:sz="0" w:space="0" w:color="auto"/>
            <w:left w:val="none" w:sz="0" w:space="0" w:color="auto"/>
            <w:bottom w:val="none" w:sz="0" w:space="0" w:color="auto"/>
            <w:right w:val="none" w:sz="0" w:space="0" w:color="auto"/>
          </w:divBdr>
        </w:div>
      </w:divsChild>
    </w:div>
    <w:div w:id="93477937">
      <w:bodyDiv w:val="1"/>
      <w:marLeft w:val="0"/>
      <w:marRight w:val="0"/>
      <w:marTop w:val="0"/>
      <w:marBottom w:val="0"/>
      <w:divBdr>
        <w:top w:val="none" w:sz="0" w:space="0" w:color="auto"/>
        <w:left w:val="none" w:sz="0" w:space="0" w:color="auto"/>
        <w:bottom w:val="none" w:sz="0" w:space="0" w:color="auto"/>
        <w:right w:val="none" w:sz="0" w:space="0" w:color="auto"/>
      </w:divBdr>
    </w:div>
    <w:div w:id="430665317">
      <w:bodyDiv w:val="1"/>
      <w:marLeft w:val="0"/>
      <w:marRight w:val="0"/>
      <w:marTop w:val="0"/>
      <w:marBottom w:val="0"/>
      <w:divBdr>
        <w:top w:val="none" w:sz="0" w:space="0" w:color="auto"/>
        <w:left w:val="none" w:sz="0" w:space="0" w:color="auto"/>
        <w:bottom w:val="none" w:sz="0" w:space="0" w:color="auto"/>
        <w:right w:val="none" w:sz="0" w:space="0" w:color="auto"/>
      </w:divBdr>
    </w:div>
    <w:div w:id="475533885">
      <w:bodyDiv w:val="1"/>
      <w:marLeft w:val="0"/>
      <w:marRight w:val="0"/>
      <w:marTop w:val="0"/>
      <w:marBottom w:val="0"/>
      <w:divBdr>
        <w:top w:val="none" w:sz="0" w:space="0" w:color="auto"/>
        <w:left w:val="none" w:sz="0" w:space="0" w:color="auto"/>
        <w:bottom w:val="none" w:sz="0" w:space="0" w:color="auto"/>
        <w:right w:val="none" w:sz="0" w:space="0" w:color="auto"/>
      </w:divBdr>
    </w:div>
    <w:div w:id="477920143">
      <w:bodyDiv w:val="1"/>
      <w:marLeft w:val="0"/>
      <w:marRight w:val="0"/>
      <w:marTop w:val="0"/>
      <w:marBottom w:val="0"/>
      <w:divBdr>
        <w:top w:val="none" w:sz="0" w:space="0" w:color="auto"/>
        <w:left w:val="none" w:sz="0" w:space="0" w:color="auto"/>
        <w:bottom w:val="none" w:sz="0" w:space="0" w:color="auto"/>
        <w:right w:val="none" w:sz="0" w:space="0" w:color="auto"/>
      </w:divBdr>
    </w:div>
    <w:div w:id="604307498">
      <w:bodyDiv w:val="1"/>
      <w:marLeft w:val="0"/>
      <w:marRight w:val="0"/>
      <w:marTop w:val="0"/>
      <w:marBottom w:val="0"/>
      <w:divBdr>
        <w:top w:val="none" w:sz="0" w:space="0" w:color="auto"/>
        <w:left w:val="none" w:sz="0" w:space="0" w:color="auto"/>
        <w:bottom w:val="none" w:sz="0" w:space="0" w:color="auto"/>
        <w:right w:val="none" w:sz="0" w:space="0" w:color="auto"/>
      </w:divBdr>
    </w:div>
    <w:div w:id="774783941">
      <w:bodyDiv w:val="1"/>
      <w:marLeft w:val="0"/>
      <w:marRight w:val="0"/>
      <w:marTop w:val="0"/>
      <w:marBottom w:val="0"/>
      <w:divBdr>
        <w:top w:val="none" w:sz="0" w:space="0" w:color="auto"/>
        <w:left w:val="none" w:sz="0" w:space="0" w:color="auto"/>
        <w:bottom w:val="none" w:sz="0" w:space="0" w:color="auto"/>
        <w:right w:val="none" w:sz="0" w:space="0" w:color="auto"/>
      </w:divBdr>
      <w:divsChild>
        <w:div w:id="590159995">
          <w:marLeft w:val="0"/>
          <w:marRight w:val="0"/>
          <w:marTop w:val="0"/>
          <w:marBottom w:val="0"/>
          <w:divBdr>
            <w:top w:val="none" w:sz="0" w:space="0" w:color="212121"/>
            <w:left w:val="none" w:sz="0" w:space="0" w:color="212121"/>
            <w:bottom w:val="none" w:sz="0" w:space="0" w:color="212121"/>
            <w:right w:val="none" w:sz="0" w:space="0" w:color="212121"/>
          </w:divBdr>
          <w:divsChild>
            <w:div w:id="1515074014">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803161319">
      <w:bodyDiv w:val="1"/>
      <w:marLeft w:val="0"/>
      <w:marRight w:val="0"/>
      <w:marTop w:val="0"/>
      <w:marBottom w:val="0"/>
      <w:divBdr>
        <w:top w:val="none" w:sz="0" w:space="0" w:color="auto"/>
        <w:left w:val="none" w:sz="0" w:space="0" w:color="auto"/>
        <w:bottom w:val="none" w:sz="0" w:space="0" w:color="auto"/>
        <w:right w:val="none" w:sz="0" w:space="0" w:color="auto"/>
      </w:divBdr>
      <w:divsChild>
        <w:div w:id="1628243763">
          <w:marLeft w:val="0"/>
          <w:marRight w:val="0"/>
          <w:marTop w:val="0"/>
          <w:marBottom w:val="0"/>
          <w:divBdr>
            <w:top w:val="none" w:sz="0" w:space="0" w:color="212121"/>
            <w:left w:val="none" w:sz="0" w:space="0" w:color="212121"/>
            <w:bottom w:val="none" w:sz="0" w:space="0" w:color="212121"/>
            <w:right w:val="none" w:sz="0" w:space="0" w:color="212121"/>
          </w:divBdr>
          <w:divsChild>
            <w:div w:id="135146949">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809783788">
      <w:bodyDiv w:val="1"/>
      <w:marLeft w:val="0"/>
      <w:marRight w:val="0"/>
      <w:marTop w:val="0"/>
      <w:marBottom w:val="0"/>
      <w:divBdr>
        <w:top w:val="none" w:sz="0" w:space="0" w:color="auto"/>
        <w:left w:val="none" w:sz="0" w:space="0" w:color="auto"/>
        <w:bottom w:val="none" w:sz="0" w:space="0" w:color="auto"/>
        <w:right w:val="none" w:sz="0" w:space="0" w:color="auto"/>
      </w:divBdr>
      <w:divsChild>
        <w:div w:id="1419014880">
          <w:marLeft w:val="0"/>
          <w:marRight w:val="0"/>
          <w:marTop w:val="0"/>
          <w:marBottom w:val="0"/>
          <w:divBdr>
            <w:top w:val="none" w:sz="0" w:space="0" w:color="212121"/>
            <w:left w:val="none" w:sz="0" w:space="0" w:color="212121"/>
            <w:bottom w:val="none" w:sz="0" w:space="0" w:color="212121"/>
            <w:right w:val="none" w:sz="0" w:space="0" w:color="212121"/>
          </w:divBdr>
          <w:divsChild>
            <w:div w:id="100493570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926614998">
      <w:bodyDiv w:val="1"/>
      <w:marLeft w:val="0"/>
      <w:marRight w:val="0"/>
      <w:marTop w:val="0"/>
      <w:marBottom w:val="0"/>
      <w:divBdr>
        <w:top w:val="none" w:sz="0" w:space="0" w:color="auto"/>
        <w:left w:val="none" w:sz="0" w:space="0" w:color="auto"/>
        <w:bottom w:val="none" w:sz="0" w:space="0" w:color="auto"/>
        <w:right w:val="none" w:sz="0" w:space="0" w:color="auto"/>
      </w:divBdr>
      <w:divsChild>
        <w:div w:id="433206644">
          <w:marLeft w:val="0"/>
          <w:marRight w:val="0"/>
          <w:marTop w:val="0"/>
          <w:marBottom w:val="0"/>
          <w:divBdr>
            <w:top w:val="none" w:sz="0" w:space="0" w:color="auto"/>
            <w:left w:val="none" w:sz="0" w:space="0" w:color="auto"/>
            <w:bottom w:val="none" w:sz="0" w:space="0" w:color="auto"/>
            <w:right w:val="none" w:sz="0" w:space="0" w:color="auto"/>
          </w:divBdr>
        </w:div>
      </w:divsChild>
    </w:div>
    <w:div w:id="967125930">
      <w:bodyDiv w:val="1"/>
      <w:marLeft w:val="0"/>
      <w:marRight w:val="0"/>
      <w:marTop w:val="0"/>
      <w:marBottom w:val="0"/>
      <w:divBdr>
        <w:top w:val="none" w:sz="0" w:space="0" w:color="auto"/>
        <w:left w:val="none" w:sz="0" w:space="0" w:color="auto"/>
        <w:bottom w:val="none" w:sz="0" w:space="0" w:color="auto"/>
        <w:right w:val="none" w:sz="0" w:space="0" w:color="auto"/>
      </w:divBdr>
    </w:div>
    <w:div w:id="1063139088">
      <w:bodyDiv w:val="1"/>
      <w:marLeft w:val="0"/>
      <w:marRight w:val="0"/>
      <w:marTop w:val="0"/>
      <w:marBottom w:val="0"/>
      <w:divBdr>
        <w:top w:val="none" w:sz="0" w:space="0" w:color="auto"/>
        <w:left w:val="none" w:sz="0" w:space="0" w:color="auto"/>
        <w:bottom w:val="none" w:sz="0" w:space="0" w:color="auto"/>
        <w:right w:val="none" w:sz="0" w:space="0" w:color="auto"/>
      </w:divBdr>
    </w:div>
    <w:div w:id="1325086521">
      <w:bodyDiv w:val="1"/>
      <w:marLeft w:val="0"/>
      <w:marRight w:val="0"/>
      <w:marTop w:val="0"/>
      <w:marBottom w:val="0"/>
      <w:divBdr>
        <w:top w:val="none" w:sz="0" w:space="0" w:color="auto"/>
        <w:left w:val="none" w:sz="0" w:space="0" w:color="auto"/>
        <w:bottom w:val="none" w:sz="0" w:space="0" w:color="auto"/>
        <w:right w:val="none" w:sz="0" w:space="0" w:color="auto"/>
      </w:divBdr>
    </w:div>
    <w:div w:id="1675643892">
      <w:bodyDiv w:val="1"/>
      <w:marLeft w:val="0"/>
      <w:marRight w:val="0"/>
      <w:marTop w:val="0"/>
      <w:marBottom w:val="0"/>
      <w:divBdr>
        <w:top w:val="none" w:sz="0" w:space="0" w:color="auto"/>
        <w:left w:val="none" w:sz="0" w:space="0" w:color="auto"/>
        <w:bottom w:val="none" w:sz="0" w:space="0" w:color="auto"/>
        <w:right w:val="none" w:sz="0" w:space="0" w:color="auto"/>
      </w:divBdr>
    </w:div>
    <w:div w:id="1757625433">
      <w:bodyDiv w:val="1"/>
      <w:marLeft w:val="0"/>
      <w:marRight w:val="0"/>
      <w:marTop w:val="0"/>
      <w:marBottom w:val="0"/>
      <w:divBdr>
        <w:top w:val="none" w:sz="0" w:space="0" w:color="auto"/>
        <w:left w:val="none" w:sz="0" w:space="0" w:color="auto"/>
        <w:bottom w:val="none" w:sz="0" w:space="0" w:color="auto"/>
        <w:right w:val="none" w:sz="0" w:space="0" w:color="auto"/>
      </w:divBdr>
    </w:div>
    <w:div w:id="1764691952">
      <w:bodyDiv w:val="1"/>
      <w:marLeft w:val="0"/>
      <w:marRight w:val="0"/>
      <w:marTop w:val="0"/>
      <w:marBottom w:val="0"/>
      <w:divBdr>
        <w:top w:val="none" w:sz="0" w:space="0" w:color="auto"/>
        <w:left w:val="none" w:sz="0" w:space="0" w:color="auto"/>
        <w:bottom w:val="none" w:sz="0" w:space="0" w:color="auto"/>
        <w:right w:val="none" w:sz="0" w:space="0" w:color="auto"/>
      </w:divBdr>
    </w:div>
    <w:div w:id="1828276532">
      <w:bodyDiv w:val="1"/>
      <w:marLeft w:val="0"/>
      <w:marRight w:val="0"/>
      <w:marTop w:val="0"/>
      <w:marBottom w:val="0"/>
      <w:divBdr>
        <w:top w:val="none" w:sz="0" w:space="0" w:color="auto"/>
        <w:left w:val="none" w:sz="0" w:space="0" w:color="auto"/>
        <w:bottom w:val="none" w:sz="0" w:space="0" w:color="auto"/>
        <w:right w:val="none" w:sz="0" w:space="0" w:color="auto"/>
      </w:divBdr>
      <w:divsChild>
        <w:div w:id="970594477">
          <w:marLeft w:val="0"/>
          <w:marRight w:val="0"/>
          <w:marTop w:val="0"/>
          <w:marBottom w:val="0"/>
          <w:divBdr>
            <w:top w:val="none" w:sz="0" w:space="0" w:color="auto"/>
            <w:left w:val="none" w:sz="0" w:space="0" w:color="auto"/>
            <w:bottom w:val="none" w:sz="0" w:space="0" w:color="auto"/>
            <w:right w:val="none" w:sz="0" w:space="0" w:color="auto"/>
          </w:divBdr>
        </w:div>
        <w:div w:id="600799223">
          <w:marLeft w:val="0"/>
          <w:marRight w:val="0"/>
          <w:marTop w:val="0"/>
          <w:marBottom w:val="0"/>
          <w:divBdr>
            <w:top w:val="none" w:sz="0" w:space="0" w:color="auto"/>
            <w:left w:val="none" w:sz="0" w:space="0" w:color="auto"/>
            <w:bottom w:val="none" w:sz="0" w:space="0" w:color="auto"/>
            <w:right w:val="none" w:sz="0" w:space="0" w:color="auto"/>
          </w:divBdr>
        </w:div>
        <w:div w:id="1942057721">
          <w:marLeft w:val="0"/>
          <w:marRight w:val="0"/>
          <w:marTop w:val="0"/>
          <w:marBottom w:val="0"/>
          <w:divBdr>
            <w:top w:val="none" w:sz="0" w:space="0" w:color="auto"/>
            <w:left w:val="none" w:sz="0" w:space="0" w:color="auto"/>
            <w:bottom w:val="none" w:sz="0" w:space="0" w:color="auto"/>
            <w:right w:val="none" w:sz="0" w:space="0" w:color="auto"/>
          </w:divBdr>
        </w:div>
        <w:div w:id="1323659536">
          <w:marLeft w:val="0"/>
          <w:marRight w:val="0"/>
          <w:marTop w:val="0"/>
          <w:marBottom w:val="0"/>
          <w:divBdr>
            <w:top w:val="none" w:sz="0" w:space="0" w:color="auto"/>
            <w:left w:val="none" w:sz="0" w:space="0" w:color="auto"/>
            <w:bottom w:val="none" w:sz="0" w:space="0" w:color="auto"/>
            <w:right w:val="none" w:sz="0" w:space="0" w:color="auto"/>
          </w:divBdr>
        </w:div>
        <w:div w:id="1909991957">
          <w:marLeft w:val="0"/>
          <w:marRight w:val="0"/>
          <w:marTop w:val="0"/>
          <w:marBottom w:val="0"/>
          <w:divBdr>
            <w:top w:val="none" w:sz="0" w:space="0" w:color="auto"/>
            <w:left w:val="none" w:sz="0" w:space="0" w:color="auto"/>
            <w:bottom w:val="none" w:sz="0" w:space="0" w:color="auto"/>
            <w:right w:val="none" w:sz="0" w:space="0" w:color="auto"/>
          </w:divBdr>
        </w:div>
      </w:divsChild>
    </w:div>
    <w:div w:id="1867255451">
      <w:bodyDiv w:val="1"/>
      <w:marLeft w:val="0"/>
      <w:marRight w:val="0"/>
      <w:marTop w:val="0"/>
      <w:marBottom w:val="0"/>
      <w:divBdr>
        <w:top w:val="none" w:sz="0" w:space="0" w:color="auto"/>
        <w:left w:val="none" w:sz="0" w:space="0" w:color="auto"/>
        <w:bottom w:val="none" w:sz="0" w:space="0" w:color="auto"/>
        <w:right w:val="none" w:sz="0" w:space="0" w:color="auto"/>
      </w:divBdr>
      <w:divsChild>
        <w:div w:id="1564490419">
          <w:marLeft w:val="0"/>
          <w:marRight w:val="0"/>
          <w:marTop w:val="0"/>
          <w:marBottom w:val="0"/>
          <w:divBdr>
            <w:top w:val="none" w:sz="0" w:space="0" w:color="212121"/>
            <w:left w:val="none" w:sz="0" w:space="0" w:color="212121"/>
            <w:bottom w:val="none" w:sz="0" w:space="0" w:color="212121"/>
            <w:right w:val="none" w:sz="0" w:space="0" w:color="212121"/>
          </w:divBdr>
          <w:divsChild>
            <w:div w:id="63256667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904216865">
      <w:bodyDiv w:val="1"/>
      <w:marLeft w:val="0"/>
      <w:marRight w:val="0"/>
      <w:marTop w:val="0"/>
      <w:marBottom w:val="0"/>
      <w:divBdr>
        <w:top w:val="none" w:sz="0" w:space="0" w:color="auto"/>
        <w:left w:val="none" w:sz="0" w:space="0" w:color="auto"/>
        <w:bottom w:val="none" w:sz="0" w:space="0" w:color="auto"/>
        <w:right w:val="none" w:sz="0" w:space="0" w:color="auto"/>
      </w:divBdr>
    </w:div>
    <w:div w:id="2018800952">
      <w:bodyDiv w:val="1"/>
      <w:marLeft w:val="0"/>
      <w:marRight w:val="0"/>
      <w:marTop w:val="0"/>
      <w:marBottom w:val="0"/>
      <w:divBdr>
        <w:top w:val="none" w:sz="0" w:space="0" w:color="auto"/>
        <w:left w:val="none" w:sz="0" w:space="0" w:color="auto"/>
        <w:bottom w:val="none" w:sz="0" w:space="0" w:color="auto"/>
        <w:right w:val="none" w:sz="0" w:space="0" w:color="auto"/>
      </w:divBdr>
    </w:div>
    <w:div w:id="2064064562">
      <w:bodyDiv w:val="1"/>
      <w:marLeft w:val="0"/>
      <w:marRight w:val="0"/>
      <w:marTop w:val="0"/>
      <w:marBottom w:val="0"/>
      <w:divBdr>
        <w:top w:val="none" w:sz="0" w:space="0" w:color="auto"/>
        <w:left w:val="none" w:sz="0" w:space="0" w:color="auto"/>
        <w:bottom w:val="none" w:sz="0" w:space="0" w:color="auto"/>
        <w:right w:val="none" w:sz="0" w:space="0" w:color="auto"/>
      </w:divBdr>
    </w:div>
    <w:div w:id="209304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12065</Words>
  <Characters>68777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Denise Govea</cp:lastModifiedBy>
  <cp:revision>3</cp:revision>
  <cp:lastPrinted>1900-01-01T06:00:00Z</cp:lastPrinted>
  <dcterms:created xsi:type="dcterms:W3CDTF">2025-09-12T01:28:00Z</dcterms:created>
  <dcterms:modified xsi:type="dcterms:W3CDTF">2025-09-12T01:28:00Z</dcterms:modified>
</cp:coreProperties>
</file>